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7B01" w:rsidRDefault="002E7B01" w:rsidP="002E7B01">
      <w:pPr>
        <w:autoSpaceDE w:val="0"/>
        <w:autoSpaceDN w:val="0"/>
        <w:adjustRightInd w:val="0"/>
        <w:jc w:val="right"/>
        <w:rPr>
          <w:rStyle w:val="PageNumber"/>
          <w:b/>
          <w:sz w:val="32"/>
          <w:szCs w:val="32"/>
        </w:rPr>
      </w:pPr>
    </w:p>
    <w:p w:rsidR="00845910" w:rsidRPr="00E2135F" w:rsidRDefault="00845910" w:rsidP="00845910">
      <w:pPr>
        <w:autoSpaceDE w:val="0"/>
        <w:autoSpaceDN w:val="0"/>
        <w:adjustRightInd w:val="0"/>
        <w:jc w:val="both"/>
        <w:rPr>
          <w:rStyle w:val="PageNumber"/>
          <w:b/>
          <w:sz w:val="32"/>
          <w:szCs w:val="32"/>
        </w:rPr>
      </w:pPr>
      <w:r w:rsidRPr="00E2135F">
        <w:rPr>
          <w:rStyle w:val="PageNumber"/>
          <w:b/>
          <w:sz w:val="32"/>
          <w:szCs w:val="32"/>
        </w:rPr>
        <w:t xml:space="preserve">Angola’da </w:t>
      </w:r>
      <w:r w:rsidR="00B27D51" w:rsidRPr="00E2135F">
        <w:rPr>
          <w:rStyle w:val="PageNumber"/>
          <w:b/>
          <w:sz w:val="32"/>
          <w:szCs w:val="32"/>
        </w:rPr>
        <w:t xml:space="preserve">Özel Yatırımlar ve </w:t>
      </w:r>
      <w:r w:rsidRPr="00E2135F">
        <w:rPr>
          <w:rStyle w:val="PageNumber"/>
          <w:b/>
          <w:sz w:val="32"/>
          <w:szCs w:val="32"/>
        </w:rPr>
        <w:t xml:space="preserve">Şirket Kuruluşu </w:t>
      </w:r>
    </w:p>
    <w:p w:rsidR="00CE312D" w:rsidRPr="00E2135F" w:rsidRDefault="00CE312D" w:rsidP="00845910">
      <w:pPr>
        <w:autoSpaceDE w:val="0"/>
        <w:autoSpaceDN w:val="0"/>
        <w:adjustRightInd w:val="0"/>
        <w:jc w:val="both"/>
      </w:pPr>
    </w:p>
    <w:p w:rsidR="00845910" w:rsidRPr="00E2135F" w:rsidRDefault="00845910" w:rsidP="00845910">
      <w:pPr>
        <w:autoSpaceDE w:val="0"/>
        <w:autoSpaceDN w:val="0"/>
        <w:adjustRightInd w:val="0"/>
        <w:jc w:val="both"/>
      </w:pPr>
      <w:r w:rsidRPr="00E2135F">
        <w:t>Angola’da özel yatırı</w:t>
      </w:r>
      <w:r w:rsidR="001C441E">
        <w:t>mlar, Ulusal Özel Yatırım Ajansı</w:t>
      </w:r>
      <w:r w:rsidRPr="00E2135F">
        <w:t xml:space="preserve"> (“</w:t>
      </w:r>
      <w:r w:rsidRPr="00E2135F">
        <w:rPr>
          <w:i/>
          <w:iCs/>
        </w:rPr>
        <w:t xml:space="preserve">ANIP – </w:t>
      </w:r>
      <w:proofErr w:type="spellStart"/>
      <w:r w:rsidRPr="00E2135F">
        <w:rPr>
          <w:i/>
          <w:iCs/>
        </w:rPr>
        <w:t>Agência</w:t>
      </w:r>
      <w:proofErr w:type="spellEnd"/>
      <w:r w:rsidRPr="00E2135F">
        <w:rPr>
          <w:i/>
          <w:iCs/>
        </w:rPr>
        <w:t xml:space="preserve"> </w:t>
      </w:r>
      <w:proofErr w:type="spellStart"/>
      <w:r w:rsidRPr="00E2135F">
        <w:rPr>
          <w:i/>
          <w:iCs/>
        </w:rPr>
        <w:t>Nacional</w:t>
      </w:r>
      <w:proofErr w:type="spellEnd"/>
      <w:r w:rsidRPr="00E2135F">
        <w:rPr>
          <w:i/>
          <w:iCs/>
        </w:rPr>
        <w:t xml:space="preserve"> para o </w:t>
      </w:r>
      <w:proofErr w:type="spellStart"/>
      <w:r w:rsidRPr="00E2135F">
        <w:rPr>
          <w:i/>
          <w:iCs/>
        </w:rPr>
        <w:t>Investimento</w:t>
      </w:r>
      <w:proofErr w:type="spellEnd"/>
      <w:r w:rsidRPr="00E2135F">
        <w:rPr>
          <w:i/>
          <w:iCs/>
        </w:rPr>
        <w:t xml:space="preserve"> </w:t>
      </w:r>
      <w:proofErr w:type="spellStart"/>
      <w:r w:rsidRPr="00E2135F">
        <w:rPr>
          <w:i/>
          <w:iCs/>
        </w:rPr>
        <w:t>Privado</w:t>
      </w:r>
      <w:proofErr w:type="spellEnd"/>
      <w:r w:rsidRPr="00E2135F">
        <w:t>”) tara</w:t>
      </w:r>
      <w:r w:rsidR="00552872">
        <w:t>fından düzenlenmektedir. Bu</w:t>
      </w:r>
      <w:r w:rsidRPr="00E2135F">
        <w:t xml:space="preserve"> kurum, Angola’daki bütün özel ve yabancı yatırımların onayından sorumludur. </w:t>
      </w:r>
      <w:r w:rsidR="001C441E">
        <w:t>ANIP tarafından verilen o</w:t>
      </w:r>
      <w:r w:rsidRPr="00E2135F">
        <w:t xml:space="preserve">nay sonrasında, yabancı yatırımcı tarafından kurulan şirket ya da açılan şube için </w:t>
      </w:r>
      <w:r w:rsidR="001C441E">
        <w:t>“</w:t>
      </w:r>
      <w:r w:rsidRPr="00E2135F">
        <w:t>Özel Yatırım Sertifikası</w:t>
      </w:r>
      <w:r w:rsidR="001C441E">
        <w:t>”</w:t>
      </w:r>
      <w:r w:rsidRPr="00E2135F">
        <w:t xml:space="preserve"> çıkarılır (“</w:t>
      </w:r>
      <w:r w:rsidRPr="00E2135F">
        <w:rPr>
          <w:i/>
          <w:iCs/>
        </w:rPr>
        <w:t xml:space="preserve">CRIP – </w:t>
      </w:r>
      <w:proofErr w:type="spellStart"/>
      <w:r w:rsidRPr="00E2135F">
        <w:rPr>
          <w:i/>
          <w:iCs/>
        </w:rPr>
        <w:t>Certificado</w:t>
      </w:r>
      <w:proofErr w:type="spellEnd"/>
      <w:r w:rsidRPr="00E2135F">
        <w:rPr>
          <w:i/>
          <w:iCs/>
        </w:rPr>
        <w:t xml:space="preserve"> de </w:t>
      </w:r>
      <w:proofErr w:type="spellStart"/>
      <w:r w:rsidRPr="00E2135F">
        <w:rPr>
          <w:i/>
          <w:iCs/>
        </w:rPr>
        <w:t>Registo</w:t>
      </w:r>
      <w:proofErr w:type="spellEnd"/>
      <w:r w:rsidRPr="00E2135F">
        <w:rPr>
          <w:i/>
          <w:iCs/>
        </w:rPr>
        <w:t xml:space="preserve"> </w:t>
      </w:r>
      <w:proofErr w:type="spellStart"/>
      <w:r w:rsidRPr="00E2135F">
        <w:rPr>
          <w:i/>
          <w:iCs/>
        </w:rPr>
        <w:t>deInvestimento</w:t>
      </w:r>
      <w:proofErr w:type="spellEnd"/>
      <w:r w:rsidRPr="00E2135F">
        <w:rPr>
          <w:i/>
          <w:iCs/>
        </w:rPr>
        <w:t xml:space="preserve"> </w:t>
      </w:r>
      <w:proofErr w:type="spellStart"/>
      <w:r w:rsidRPr="00E2135F">
        <w:rPr>
          <w:i/>
          <w:iCs/>
        </w:rPr>
        <w:t>Privado</w:t>
      </w:r>
      <w:proofErr w:type="spellEnd"/>
      <w:r w:rsidRPr="00E2135F">
        <w:t>”).</w:t>
      </w:r>
    </w:p>
    <w:p w:rsidR="00845910" w:rsidRPr="00E2135F" w:rsidRDefault="00845910" w:rsidP="00845910">
      <w:pPr>
        <w:autoSpaceDE w:val="0"/>
        <w:autoSpaceDN w:val="0"/>
        <w:adjustRightInd w:val="0"/>
        <w:ind w:right="-180"/>
        <w:jc w:val="both"/>
      </w:pPr>
    </w:p>
    <w:p w:rsidR="00845910" w:rsidRPr="00E2135F" w:rsidRDefault="00845910" w:rsidP="00845910">
      <w:pPr>
        <w:autoSpaceDE w:val="0"/>
        <w:autoSpaceDN w:val="0"/>
        <w:adjustRightInd w:val="0"/>
        <w:jc w:val="both"/>
      </w:pPr>
    </w:p>
    <w:p w:rsidR="00845910" w:rsidRPr="00E2135F" w:rsidRDefault="001C441E" w:rsidP="00845910">
      <w:pPr>
        <w:autoSpaceDE w:val="0"/>
        <w:autoSpaceDN w:val="0"/>
        <w:adjustRightInd w:val="0"/>
        <w:jc w:val="both"/>
      </w:pPr>
      <w:r>
        <w:t>Özel Yatırım Yasasın</w:t>
      </w:r>
      <w:r w:rsidR="00845910" w:rsidRPr="00E2135F">
        <w:t>a göre</w:t>
      </w:r>
      <w:r>
        <w:t>,</w:t>
      </w:r>
      <w:r w:rsidR="00845910" w:rsidRPr="00E2135F">
        <w:t xml:space="preserve"> yalnızca 1 milyon dolar üzerindeki </w:t>
      </w:r>
      <w:r w:rsidR="00552872">
        <w:t>yatırımlar</w:t>
      </w:r>
      <w:r>
        <w:t xml:space="preserve"> sözkonusu yasadan yararlanabilmektedir</w:t>
      </w:r>
      <w:r w:rsidR="00845910" w:rsidRPr="00E2135F">
        <w:t xml:space="preserve">. </w:t>
      </w:r>
    </w:p>
    <w:p w:rsidR="00B76145" w:rsidRPr="00E2135F" w:rsidRDefault="00B76145" w:rsidP="00845910">
      <w:pPr>
        <w:autoSpaceDE w:val="0"/>
        <w:autoSpaceDN w:val="0"/>
        <w:adjustRightInd w:val="0"/>
        <w:jc w:val="both"/>
      </w:pPr>
    </w:p>
    <w:p w:rsidR="00B76145" w:rsidRPr="00E2135F" w:rsidRDefault="00B76145" w:rsidP="00B76145">
      <w:pPr>
        <w:autoSpaceDE w:val="0"/>
        <w:autoSpaceDN w:val="0"/>
        <w:adjustRightInd w:val="0"/>
        <w:jc w:val="both"/>
        <w:rPr>
          <w:b/>
        </w:rPr>
      </w:pPr>
      <w:r w:rsidRPr="00E2135F">
        <w:rPr>
          <w:b/>
        </w:rPr>
        <w:t>Angola’da yatırım işleminin tamamlanması için izlenmesi gereken adımlar aşağıdaki gibidir:</w:t>
      </w:r>
    </w:p>
    <w:p w:rsidR="00B76145" w:rsidRPr="00E2135F" w:rsidRDefault="00B76145" w:rsidP="00845910">
      <w:pPr>
        <w:autoSpaceDE w:val="0"/>
        <w:autoSpaceDN w:val="0"/>
        <w:adjustRightInd w:val="0"/>
        <w:jc w:val="both"/>
      </w:pPr>
    </w:p>
    <w:p w:rsidR="00B76145" w:rsidRPr="00E2135F" w:rsidRDefault="00B76145" w:rsidP="00845910">
      <w:pPr>
        <w:autoSpaceDE w:val="0"/>
        <w:autoSpaceDN w:val="0"/>
        <w:adjustRightInd w:val="0"/>
        <w:jc w:val="both"/>
      </w:pP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2520"/>
        <w:gridCol w:w="6480"/>
      </w:tblGrid>
      <w:tr w:rsidR="00B76145" w:rsidRPr="00E2135F" w:rsidTr="008D0B9D">
        <w:tc>
          <w:tcPr>
            <w:tcW w:w="900" w:type="dxa"/>
            <w:shd w:val="clear" w:color="auto" w:fill="auto"/>
          </w:tcPr>
          <w:p w:rsidR="00B76145" w:rsidRPr="00E2135F" w:rsidRDefault="00B76145" w:rsidP="008D0B9D">
            <w:pPr>
              <w:autoSpaceDE w:val="0"/>
              <w:autoSpaceDN w:val="0"/>
              <w:adjustRightInd w:val="0"/>
              <w:jc w:val="center"/>
              <w:rPr>
                <w:b/>
              </w:rPr>
            </w:pPr>
            <w:r w:rsidRPr="00E2135F">
              <w:rPr>
                <w:b/>
              </w:rPr>
              <w:t>Adım</w:t>
            </w:r>
          </w:p>
        </w:tc>
        <w:tc>
          <w:tcPr>
            <w:tcW w:w="2520" w:type="dxa"/>
            <w:shd w:val="clear" w:color="auto" w:fill="auto"/>
          </w:tcPr>
          <w:p w:rsidR="00B76145" w:rsidRPr="00E2135F" w:rsidRDefault="00B76145" w:rsidP="008D0B9D">
            <w:pPr>
              <w:autoSpaceDE w:val="0"/>
              <w:autoSpaceDN w:val="0"/>
              <w:adjustRightInd w:val="0"/>
              <w:jc w:val="center"/>
              <w:rPr>
                <w:b/>
              </w:rPr>
            </w:pPr>
            <w:r w:rsidRPr="00E2135F">
              <w:rPr>
                <w:b/>
              </w:rPr>
              <w:t>Eylem</w:t>
            </w:r>
          </w:p>
        </w:tc>
        <w:tc>
          <w:tcPr>
            <w:tcW w:w="6480" w:type="dxa"/>
            <w:shd w:val="clear" w:color="auto" w:fill="auto"/>
          </w:tcPr>
          <w:p w:rsidR="00B76145" w:rsidRPr="00E2135F" w:rsidRDefault="00B76145" w:rsidP="008D0B9D">
            <w:pPr>
              <w:autoSpaceDE w:val="0"/>
              <w:autoSpaceDN w:val="0"/>
              <w:adjustRightInd w:val="0"/>
              <w:jc w:val="center"/>
              <w:rPr>
                <w:b/>
              </w:rPr>
            </w:pPr>
            <w:r w:rsidRPr="00E2135F">
              <w:rPr>
                <w:b/>
              </w:rPr>
              <w:t>İçerik</w:t>
            </w:r>
          </w:p>
        </w:tc>
      </w:tr>
      <w:tr w:rsidR="001C441E" w:rsidRPr="00E2135F" w:rsidTr="008D0B9D">
        <w:tc>
          <w:tcPr>
            <w:tcW w:w="900" w:type="dxa"/>
            <w:shd w:val="clear" w:color="auto" w:fill="auto"/>
          </w:tcPr>
          <w:p w:rsidR="001C441E" w:rsidRPr="00E2135F" w:rsidRDefault="001C441E" w:rsidP="008D0B9D">
            <w:pPr>
              <w:autoSpaceDE w:val="0"/>
              <w:autoSpaceDN w:val="0"/>
              <w:adjustRightInd w:val="0"/>
              <w:jc w:val="center"/>
              <w:rPr>
                <w:b/>
              </w:rPr>
            </w:pPr>
            <w:r>
              <w:rPr>
                <w:b/>
              </w:rPr>
              <w:t>1</w:t>
            </w:r>
          </w:p>
        </w:tc>
        <w:tc>
          <w:tcPr>
            <w:tcW w:w="2520" w:type="dxa"/>
            <w:shd w:val="clear" w:color="auto" w:fill="auto"/>
          </w:tcPr>
          <w:p w:rsidR="001C441E" w:rsidRPr="001C441E" w:rsidRDefault="001C441E" w:rsidP="001C441E">
            <w:pPr>
              <w:autoSpaceDE w:val="0"/>
              <w:autoSpaceDN w:val="0"/>
              <w:adjustRightInd w:val="0"/>
            </w:pPr>
            <w:proofErr w:type="spellStart"/>
            <w:r>
              <w:t>ANIP’e</w:t>
            </w:r>
            <w:proofErr w:type="spellEnd"/>
            <w:r>
              <w:t xml:space="preserve"> ön başvuru</w:t>
            </w:r>
          </w:p>
        </w:tc>
        <w:tc>
          <w:tcPr>
            <w:tcW w:w="6480" w:type="dxa"/>
            <w:shd w:val="clear" w:color="auto" w:fill="auto"/>
          </w:tcPr>
          <w:p w:rsidR="001C441E" w:rsidRPr="001C441E" w:rsidRDefault="001C441E" w:rsidP="00552872">
            <w:pPr>
              <w:autoSpaceDE w:val="0"/>
              <w:autoSpaceDN w:val="0"/>
              <w:adjustRightInd w:val="0"/>
            </w:pPr>
            <w:r>
              <w:t xml:space="preserve">Hazırlanan yatırım projesi ile </w:t>
            </w:r>
            <w:proofErr w:type="spellStart"/>
            <w:r>
              <w:t>ANIP’e</w:t>
            </w:r>
            <w:proofErr w:type="spellEnd"/>
            <w:r>
              <w:t xml:space="preserve"> müracaat edilir.</w:t>
            </w:r>
          </w:p>
        </w:tc>
      </w:tr>
      <w:tr w:rsidR="00B76145" w:rsidRPr="00E2135F" w:rsidTr="008D0B9D">
        <w:tc>
          <w:tcPr>
            <w:tcW w:w="900" w:type="dxa"/>
            <w:shd w:val="clear" w:color="auto" w:fill="auto"/>
          </w:tcPr>
          <w:p w:rsidR="00B76145" w:rsidRPr="00E2135F" w:rsidRDefault="001C441E" w:rsidP="008D0B9D">
            <w:pPr>
              <w:autoSpaceDE w:val="0"/>
              <w:autoSpaceDN w:val="0"/>
              <w:adjustRightInd w:val="0"/>
              <w:jc w:val="center"/>
              <w:rPr>
                <w:b/>
              </w:rPr>
            </w:pPr>
            <w:r>
              <w:rPr>
                <w:b/>
              </w:rPr>
              <w:t>2</w:t>
            </w:r>
          </w:p>
        </w:tc>
        <w:tc>
          <w:tcPr>
            <w:tcW w:w="2520" w:type="dxa"/>
            <w:shd w:val="clear" w:color="auto" w:fill="auto"/>
          </w:tcPr>
          <w:p w:rsidR="00B76145" w:rsidRPr="00E2135F" w:rsidRDefault="00B76145" w:rsidP="008D0B9D">
            <w:pPr>
              <w:autoSpaceDE w:val="0"/>
              <w:autoSpaceDN w:val="0"/>
              <w:adjustRightInd w:val="0"/>
            </w:pPr>
            <w:r w:rsidRPr="00E2135F">
              <w:t>ANIP onayı istemi</w:t>
            </w:r>
          </w:p>
        </w:tc>
        <w:tc>
          <w:tcPr>
            <w:tcW w:w="6480" w:type="dxa"/>
            <w:shd w:val="clear" w:color="auto" w:fill="auto"/>
          </w:tcPr>
          <w:p w:rsidR="00B76145" w:rsidRPr="00E2135F" w:rsidRDefault="00B76145" w:rsidP="001C441E">
            <w:pPr>
              <w:autoSpaceDE w:val="0"/>
              <w:autoSpaceDN w:val="0"/>
              <w:adjustRightInd w:val="0"/>
              <w:jc w:val="both"/>
            </w:pPr>
            <w:r w:rsidRPr="00E2135F">
              <w:t>Dosya</w:t>
            </w:r>
            <w:r w:rsidR="001C441E">
              <w:t xml:space="preserve"> ANIP tarafından incelenip, eksik veya yanlış kısımları yatırımcıya bildirilir.</w:t>
            </w:r>
            <w:r w:rsidRPr="00E2135F">
              <w:t xml:space="preserve"> </w:t>
            </w:r>
            <w:r w:rsidR="001C441E">
              <w:t xml:space="preserve">Yatırımcı </w:t>
            </w:r>
            <w:r w:rsidRPr="00E2135F">
              <w:t xml:space="preserve">15 gün içinde </w:t>
            </w:r>
            <w:r w:rsidR="001C441E">
              <w:t>eksiklikleri</w:t>
            </w:r>
            <w:r w:rsidRPr="00E2135F">
              <w:t xml:space="preserve"> düzeltmelidir. </w:t>
            </w:r>
          </w:p>
        </w:tc>
      </w:tr>
      <w:tr w:rsidR="00B76145" w:rsidRPr="00E2135F" w:rsidTr="008D0B9D">
        <w:tc>
          <w:tcPr>
            <w:tcW w:w="900" w:type="dxa"/>
            <w:shd w:val="clear" w:color="auto" w:fill="auto"/>
          </w:tcPr>
          <w:p w:rsidR="00B76145" w:rsidRPr="00E2135F" w:rsidRDefault="001C441E" w:rsidP="008D0B9D">
            <w:pPr>
              <w:autoSpaceDE w:val="0"/>
              <w:autoSpaceDN w:val="0"/>
              <w:adjustRightInd w:val="0"/>
              <w:jc w:val="center"/>
              <w:rPr>
                <w:b/>
              </w:rPr>
            </w:pPr>
            <w:r>
              <w:rPr>
                <w:b/>
              </w:rPr>
              <w:t>3</w:t>
            </w:r>
          </w:p>
        </w:tc>
        <w:tc>
          <w:tcPr>
            <w:tcW w:w="2520" w:type="dxa"/>
            <w:shd w:val="clear" w:color="auto" w:fill="auto"/>
          </w:tcPr>
          <w:p w:rsidR="00B76145" w:rsidRPr="00E2135F" w:rsidRDefault="00B76145" w:rsidP="008D0B9D">
            <w:pPr>
              <w:autoSpaceDE w:val="0"/>
              <w:autoSpaceDN w:val="0"/>
              <w:adjustRightInd w:val="0"/>
            </w:pPr>
          </w:p>
          <w:p w:rsidR="00B76145" w:rsidRPr="00E2135F" w:rsidRDefault="00B76145" w:rsidP="008D0B9D">
            <w:pPr>
              <w:autoSpaceDE w:val="0"/>
              <w:autoSpaceDN w:val="0"/>
              <w:adjustRightInd w:val="0"/>
            </w:pPr>
            <w:r w:rsidRPr="00E2135F">
              <w:t>ANIP ile müzakereler</w:t>
            </w:r>
          </w:p>
        </w:tc>
        <w:tc>
          <w:tcPr>
            <w:tcW w:w="6480" w:type="dxa"/>
            <w:shd w:val="clear" w:color="auto" w:fill="auto"/>
          </w:tcPr>
          <w:p w:rsidR="00B76145" w:rsidRPr="00E2135F" w:rsidRDefault="001C441E" w:rsidP="008D0B9D">
            <w:pPr>
              <w:autoSpaceDE w:val="0"/>
              <w:autoSpaceDN w:val="0"/>
              <w:adjustRightInd w:val="0"/>
              <w:jc w:val="both"/>
            </w:pPr>
            <w:r>
              <w:t>ANIP teklifi kabul</w:t>
            </w:r>
            <w:r w:rsidR="00B76145" w:rsidRPr="00E2135F">
              <w:t xml:space="preserve"> </w:t>
            </w:r>
            <w:r>
              <w:t>et</w:t>
            </w:r>
            <w:r w:rsidR="00B76145" w:rsidRPr="00E2135F">
              <w:t>tikten sonra yatırımcı ile müzakere etmek içi</w:t>
            </w:r>
            <w:r w:rsidR="00C353A5">
              <w:t>n</w:t>
            </w:r>
            <w:r w:rsidR="00B76145" w:rsidRPr="00E2135F">
              <w:t xml:space="preserve"> 45 gün süre verir ve ardından yetkili kur</w:t>
            </w:r>
            <w:r w:rsidR="003C2C4C">
              <w:t>u</w:t>
            </w:r>
            <w:r w:rsidR="00B76145" w:rsidRPr="00E2135F">
              <w:t>ma onay gönderir.</w:t>
            </w:r>
          </w:p>
        </w:tc>
      </w:tr>
      <w:tr w:rsidR="00B76145" w:rsidRPr="00E2135F" w:rsidTr="008D0B9D">
        <w:tc>
          <w:tcPr>
            <w:tcW w:w="900" w:type="dxa"/>
            <w:shd w:val="clear" w:color="auto" w:fill="auto"/>
          </w:tcPr>
          <w:p w:rsidR="00B76145" w:rsidRPr="00E2135F" w:rsidRDefault="001C441E" w:rsidP="008D0B9D">
            <w:pPr>
              <w:autoSpaceDE w:val="0"/>
              <w:autoSpaceDN w:val="0"/>
              <w:adjustRightInd w:val="0"/>
              <w:jc w:val="center"/>
              <w:rPr>
                <w:b/>
              </w:rPr>
            </w:pPr>
            <w:r>
              <w:rPr>
                <w:b/>
              </w:rPr>
              <w:t>4</w:t>
            </w:r>
          </w:p>
        </w:tc>
        <w:tc>
          <w:tcPr>
            <w:tcW w:w="2520" w:type="dxa"/>
            <w:shd w:val="clear" w:color="auto" w:fill="auto"/>
          </w:tcPr>
          <w:p w:rsidR="00B76145" w:rsidRPr="00E2135F" w:rsidRDefault="00B76145" w:rsidP="008D0B9D">
            <w:pPr>
              <w:autoSpaceDE w:val="0"/>
              <w:autoSpaceDN w:val="0"/>
              <w:adjustRightInd w:val="0"/>
            </w:pPr>
          </w:p>
          <w:p w:rsidR="00B76145" w:rsidRPr="00E2135F" w:rsidRDefault="00B76145" w:rsidP="008D0B9D">
            <w:pPr>
              <w:autoSpaceDE w:val="0"/>
              <w:autoSpaceDN w:val="0"/>
              <w:adjustRightInd w:val="0"/>
            </w:pPr>
          </w:p>
          <w:p w:rsidR="00B76145" w:rsidRPr="00E2135F" w:rsidRDefault="00B76145" w:rsidP="008D0B9D">
            <w:pPr>
              <w:autoSpaceDE w:val="0"/>
              <w:autoSpaceDN w:val="0"/>
              <w:adjustRightInd w:val="0"/>
            </w:pPr>
          </w:p>
          <w:p w:rsidR="00B76145" w:rsidRPr="00E2135F" w:rsidRDefault="00B76145" w:rsidP="008D0B9D">
            <w:pPr>
              <w:autoSpaceDE w:val="0"/>
              <w:autoSpaceDN w:val="0"/>
              <w:adjustRightInd w:val="0"/>
            </w:pPr>
            <w:r w:rsidRPr="00E2135F">
              <w:t>CNFI ile müzakereler</w:t>
            </w:r>
          </w:p>
        </w:tc>
        <w:tc>
          <w:tcPr>
            <w:tcW w:w="6480" w:type="dxa"/>
            <w:shd w:val="clear" w:color="auto" w:fill="auto"/>
          </w:tcPr>
          <w:p w:rsidR="00B76145" w:rsidRPr="00E2135F" w:rsidRDefault="00B76145" w:rsidP="00C353A5">
            <w:pPr>
              <w:autoSpaceDE w:val="0"/>
              <w:autoSpaceDN w:val="0"/>
              <w:adjustRightInd w:val="0"/>
              <w:jc w:val="both"/>
            </w:pPr>
            <w:r w:rsidRPr="00E2135F">
              <w:t xml:space="preserve">CNFI (Tesis ve Teşvik Müzakere Kurulu – Angola Merkez Bankası, vergi ve gümrük yetkililerinden oluşur) vergi avantajlarını ve diğer teşvikleri ele alır ve yatırım sözleşmesinde yer alan vergi avantajını onaylamaktan sorumludur. </w:t>
            </w:r>
            <w:proofErr w:type="spellStart"/>
            <w:r w:rsidRPr="00E2135F">
              <w:t>CNFI’nın</w:t>
            </w:r>
            <w:proofErr w:type="spellEnd"/>
            <w:r w:rsidRPr="00E2135F">
              <w:t xml:space="preserve"> önerilen teşvik ve indirimleri değerlendirme süresi 30 gündür. CNFI yazılı görüşünü müzakereler sonrasında 10 gün içinde </w:t>
            </w:r>
            <w:proofErr w:type="spellStart"/>
            <w:r w:rsidRPr="00E2135F">
              <w:t>ANIP’e</w:t>
            </w:r>
            <w:proofErr w:type="spellEnd"/>
            <w:r w:rsidRPr="00E2135F">
              <w:t xml:space="preserve"> iletir.</w:t>
            </w:r>
          </w:p>
        </w:tc>
      </w:tr>
      <w:tr w:rsidR="00B76145" w:rsidRPr="00E2135F" w:rsidTr="008D0B9D">
        <w:tc>
          <w:tcPr>
            <w:tcW w:w="900" w:type="dxa"/>
            <w:shd w:val="clear" w:color="auto" w:fill="auto"/>
          </w:tcPr>
          <w:p w:rsidR="00B76145" w:rsidRPr="00E2135F" w:rsidRDefault="001C441E" w:rsidP="008D0B9D">
            <w:pPr>
              <w:autoSpaceDE w:val="0"/>
              <w:autoSpaceDN w:val="0"/>
              <w:adjustRightInd w:val="0"/>
              <w:jc w:val="center"/>
              <w:rPr>
                <w:b/>
              </w:rPr>
            </w:pPr>
            <w:r>
              <w:rPr>
                <w:b/>
              </w:rPr>
              <w:t>5</w:t>
            </w:r>
          </w:p>
        </w:tc>
        <w:tc>
          <w:tcPr>
            <w:tcW w:w="2520" w:type="dxa"/>
            <w:shd w:val="clear" w:color="auto" w:fill="auto"/>
          </w:tcPr>
          <w:p w:rsidR="00B76145" w:rsidRPr="00E2135F" w:rsidRDefault="003C2C4C" w:rsidP="003C2C4C">
            <w:pPr>
              <w:autoSpaceDE w:val="0"/>
              <w:autoSpaceDN w:val="0"/>
              <w:adjustRightInd w:val="0"/>
            </w:pPr>
            <w:r>
              <w:t>Elde edilen kar</w:t>
            </w:r>
            <w:r w:rsidR="00B76145" w:rsidRPr="00E2135F">
              <w:t xml:space="preserve">ın </w:t>
            </w:r>
            <w:r>
              <w:t>yurtdışına transferi</w:t>
            </w:r>
            <w:r w:rsidR="00B76145" w:rsidRPr="00E2135F">
              <w:t xml:space="preserve"> için ANIP ile müzakereler</w:t>
            </w:r>
          </w:p>
        </w:tc>
        <w:tc>
          <w:tcPr>
            <w:tcW w:w="6480" w:type="dxa"/>
            <w:shd w:val="clear" w:color="auto" w:fill="auto"/>
          </w:tcPr>
          <w:p w:rsidR="00B76145" w:rsidRPr="00E2135F" w:rsidRDefault="00C353A5" w:rsidP="008D0B9D">
            <w:pPr>
              <w:autoSpaceDE w:val="0"/>
              <w:autoSpaceDN w:val="0"/>
              <w:adjustRightInd w:val="0"/>
              <w:jc w:val="both"/>
            </w:pPr>
            <w:r>
              <w:t>Yeni özel yatırım yasasına göre ka</w:t>
            </w:r>
            <w:r w:rsidR="00B76145" w:rsidRPr="00E2135F">
              <w:t>rların otomatik olarak iadesi söz konusu değildir ve her durum için ayrı değerlendirme ve müzakerelere tabidir.</w:t>
            </w:r>
          </w:p>
        </w:tc>
      </w:tr>
      <w:tr w:rsidR="00B76145" w:rsidRPr="00E2135F" w:rsidTr="008D0B9D">
        <w:tc>
          <w:tcPr>
            <w:tcW w:w="900" w:type="dxa"/>
            <w:shd w:val="clear" w:color="auto" w:fill="auto"/>
          </w:tcPr>
          <w:p w:rsidR="00B76145" w:rsidRPr="00E2135F" w:rsidRDefault="001C441E" w:rsidP="008D0B9D">
            <w:pPr>
              <w:autoSpaceDE w:val="0"/>
              <w:autoSpaceDN w:val="0"/>
              <w:adjustRightInd w:val="0"/>
              <w:jc w:val="center"/>
              <w:rPr>
                <w:b/>
              </w:rPr>
            </w:pPr>
            <w:r>
              <w:rPr>
                <w:b/>
              </w:rPr>
              <w:t>6</w:t>
            </w:r>
          </w:p>
        </w:tc>
        <w:tc>
          <w:tcPr>
            <w:tcW w:w="2520" w:type="dxa"/>
            <w:shd w:val="clear" w:color="auto" w:fill="auto"/>
          </w:tcPr>
          <w:p w:rsidR="00B76145" w:rsidRPr="00E2135F" w:rsidRDefault="00B76145" w:rsidP="008D0B9D">
            <w:pPr>
              <w:autoSpaceDE w:val="0"/>
              <w:autoSpaceDN w:val="0"/>
              <w:adjustRightInd w:val="0"/>
            </w:pPr>
          </w:p>
          <w:p w:rsidR="00B76145" w:rsidRPr="00E2135F" w:rsidRDefault="00B76145" w:rsidP="008D0B9D">
            <w:pPr>
              <w:autoSpaceDE w:val="0"/>
              <w:autoSpaceDN w:val="0"/>
              <w:adjustRightInd w:val="0"/>
            </w:pPr>
          </w:p>
          <w:p w:rsidR="00B76145" w:rsidRPr="00E2135F" w:rsidRDefault="00B76145" w:rsidP="008D0B9D">
            <w:pPr>
              <w:autoSpaceDE w:val="0"/>
              <w:autoSpaceDN w:val="0"/>
              <w:adjustRightInd w:val="0"/>
            </w:pPr>
          </w:p>
          <w:p w:rsidR="00B76145" w:rsidRPr="00E2135F" w:rsidRDefault="00B76145" w:rsidP="008D0B9D">
            <w:pPr>
              <w:autoSpaceDE w:val="0"/>
              <w:autoSpaceDN w:val="0"/>
              <w:adjustRightInd w:val="0"/>
            </w:pPr>
          </w:p>
          <w:p w:rsidR="00B76145" w:rsidRPr="00E2135F" w:rsidRDefault="00B76145" w:rsidP="008D0B9D">
            <w:pPr>
              <w:autoSpaceDE w:val="0"/>
              <w:autoSpaceDN w:val="0"/>
              <w:adjustRightInd w:val="0"/>
            </w:pPr>
          </w:p>
          <w:p w:rsidR="00B76145" w:rsidRPr="00E2135F" w:rsidRDefault="00B76145" w:rsidP="008D0B9D">
            <w:pPr>
              <w:autoSpaceDE w:val="0"/>
              <w:autoSpaceDN w:val="0"/>
              <w:adjustRightInd w:val="0"/>
            </w:pPr>
            <w:r w:rsidRPr="00E2135F">
              <w:t>Onaylar</w:t>
            </w:r>
          </w:p>
        </w:tc>
        <w:tc>
          <w:tcPr>
            <w:tcW w:w="6480" w:type="dxa"/>
            <w:shd w:val="clear" w:color="auto" w:fill="auto"/>
          </w:tcPr>
          <w:p w:rsidR="00B76145" w:rsidRPr="00E2135F" w:rsidRDefault="00B76145" w:rsidP="008D0B9D">
            <w:pPr>
              <w:autoSpaceDE w:val="0"/>
              <w:autoSpaceDN w:val="0"/>
              <w:adjustRightInd w:val="0"/>
            </w:pPr>
            <w:r w:rsidRPr="00E2135F">
              <w:t>Müzakereler başarıyla sonuçlanırsa, teklif onay için ilgili kurumlara gönderilir:</w:t>
            </w:r>
          </w:p>
          <w:p w:rsidR="00B76145" w:rsidRPr="00E2135F" w:rsidRDefault="00B76145" w:rsidP="008D0B9D">
            <w:pPr>
              <w:autoSpaceDE w:val="0"/>
              <w:autoSpaceDN w:val="0"/>
              <w:adjustRightInd w:val="0"/>
            </w:pPr>
            <w:r w:rsidRPr="00E2135F">
              <w:rPr>
                <w:b/>
              </w:rPr>
              <w:t xml:space="preserve"> (i)</w:t>
            </w:r>
            <w:r w:rsidRPr="00E2135F">
              <w:t xml:space="preserve"> 10.000.000,00 dolara kadar </w:t>
            </w:r>
            <w:r w:rsidR="00C353A5">
              <w:t xml:space="preserve">olan </w:t>
            </w:r>
            <w:r w:rsidRPr="00E2135F">
              <w:t>yatırım projeleri ANIP tarafından, Maliye Bakanlığının yazılı görüşü alınarak onaylanır.</w:t>
            </w:r>
          </w:p>
          <w:p w:rsidR="00B76145" w:rsidRPr="00E2135F" w:rsidRDefault="00B76145" w:rsidP="008D0B9D">
            <w:pPr>
              <w:autoSpaceDE w:val="0"/>
              <w:autoSpaceDN w:val="0"/>
              <w:adjustRightInd w:val="0"/>
            </w:pPr>
            <w:r w:rsidRPr="00E2135F">
              <w:rPr>
                <w:b/>
              </w:rPr>
              <w:t>(ii)</w:t>
            </w:r>
            <w:r w:rsidRPr="00E2135F">
              <w:t xml:space="preserve"> 10.000.000,00 dolar üstü yatırımlar </w:t>
            </w:r>
            <w:r w:rsidR="00C353A5">
              <w:t>Ekonomi Bakanlığı</w:t>
            </w:r>
            <w:r w:rsidRPr="00E2135F">
              <w:t xml:space="preserve"> tarafından onaylanır.</w:t>
            </w:r>
          </w:p>
          <w:p w:rsidR="00B76145" w:rsidRPr="00E2135F" w:rsidRDefault="00B76145" w:rsidP="008D0B9D">
            <w:pPr>
              <w:autoSpaceDE w:val="0"/>
              <w:autoSpaceDN w:val="0"/>
              <w:adjustRightInd w:val="0"/>
              <w:jc w:val="both"/>
            </w:pPr>
            <w:r w:rsidRPr="00E2135F">
              <w:rPr>
                <w:b/>
              </w:rPr>
              <w:t>(iii</w:t>
            </w:r>
            <w:r w:rsidRPr="00E2135F">
              <w:t>) 50.000.000,00 dolar üstü yatırımlar Başkan tarafından atanan komisyonun yatırımcı ile müzakeresi sonucunda hem komisyon hem de ANIP tarafından onaylanır.</w:t>
            </w:r>
          </w:p>
        </w:tc>
      </w:tr>
      <w:tr w:rsidR="00B76145" w:rsidRPr="00E2135F" w:rsidTr="008D0B9D">
        <w:tc>
          <w:tcPr>
            <w:tcW w:w="900" w:type="dxa"/>
            <w:shd w:val="clear" w:color="auto" w:fill="auto"/>
          </w:tcPr>
          <w:p w:rsidR="00B76145" w:rsidRPr="00E2135F" w:rsidRDefault="001C441E" w:rsidP="008D0B9D">
            <w:pPr>
              <w:autoSpaceDE w:val="0"/>
              <w:autoSpaceDN w:val="0"/>
              <w:adjustRightInd w:val="0"/>
              <w:jc w:val="center"/>
              <w:rPr>
                <w:b/>
              </w:rPr>
            </w:pPr>
            <w:r>
              <w:rPr>
                <w:b/>
              </w:rPr>
              <w:t>7</w:t>
            </w:r>
          </w:p>
        </w:tc>
        <w:tc>
          <w:tcPr>
            <w:tcW w:w="2520" w:type="dxa"/>
            <w:shd w:val="clear" w:color="auto" w:fill="auto"/>
          </w:tcPr>
          <w:p w:rsidR="00B76145" w:rsidRPr="00E2135F" w:rsidRDefault="00B76145" w:rsidP="008D0B9D">
            <w:pPr>
              <w:autoSpaceDE w:val="0"/>
              <w:autoSpaceDN w:val="0"/>
              <w:adjustRightInd w:val="0"/>
            </w:pPr>
            <w:r w:rsidRPr="00E2135F">
              <w:t>İmza</w:t>
            </w:r>
          </w:p>
        </w:tc>
        <w:tc>
          <w:tcPr>
            <w:tcW w:w="6480" w:type="dxa"/>
            <w:shd w:val="clear" w:color="auto" w:fill="auto"/>
          </w:tcPr>
          <w:p w:rsidR="00B76145" w:rsidRPr="00E2135F" w:rsidRDefault="00B76145" w:rsidP="008D0B9D">
            <w:pPr>
              <w:autoSpaceDE w:val="0"/>
              <w:autoSpaceDN w:val="0"/>
              <w:adjustRightInd w:val="0"/>
              <w:jc w:val="both"/>
            </w:pPr>
            <w:r w:rsidRPr="00E2135F">
              <w:t>Angola Devleti ve Yatırımcı tarafından sözleşme imzalanır.</w:t>
            </w:r>
          </w:p>
        </w:tc>
      </w:tr>
      <w:tr w:rsidR="00B76145" w:rsidRPr="00E2135F" w:rsidTr="008D0B9D">
        <w:tc>
          <w:tcPr>
            <w:tcW w:w="900" w:type="dxa"/>
            <w:shd w:val="clear" w:color="auto" w:fill="auto"/>
          </w:tcPr>
          <w:p w:rsidR="00B76145" w:rsidRPr="00E2135F" w:rsidRDefault="001C441E" w:rsidP="008D0B9D">
            <w:pPr>
              <w:autoSpaceDE w:val="0"/>
              <w:autoSpaceDN w:val="0"/>
              <w:adjustRightInd w:val="0"/>
              <w:jc w:val="center"/>
              <w:rPr>
                <w:b/>
              </w:rPr>
            </w:pPr>
            <w:r>
              <w:rPr>
                <w:b/>
              </w:rPr>
              <w:t>8</w:t>
            </w:r>
          </w:p>
        </w:tc>
        <w:tc>
          <w:tcPr>
            <w:tcW w:w="2520" w:type="dxa"/>
            <w:shd w:val="clear" w:color="auto" w:fill="auto"/>
          </w:tcPr>
          <w:p w:rsidR="00B76145" w:rsidRPr="00E2135F" w:rsidRDefault="00B76145" w:rsidP="008D0B9D">
            <w:pPr>
              <w:autoSpaceDE w:val="0"/>
              <w:autoSpaceDN w:val="0"/>
              <w:adjustRightInd w:val="0"/>
            </w:pPr>
            <w:r w:rsidRPr="00E2135F">
              <w:t>Tescil</w:t>
            </w:r>
          </w:p>
        </w:tc>
        <w:tc>
          <w:tcPr>
            <w:tcW w:w="6480" w:type="dxa"/>
            <w:shd w:val="clear" w:color="auto" w:fill="auto"/>
          </w:tcPr>
          <w:p w:rsidR="00B76145" w:rsidRPr="00E2135F" w:rsidRDefault="00C353A5" w:rsidP="008D0B9D">
            <w:pPr>
              <w:autoSpaceDE w:val="0"/>
              <w:autoSpaceDN w:val="0"/>
              <w:adjustRightInd w:val="0"/>
              <w:jc w:val="both"/>
            </w:pPr>
            <w:r>
              <w:t>Proje ANIP tarafından tescil edilir.</w:t>
            </w:r>
          </w:p>
        </w:tc>
      </w:tr>
      <w:tr w:rsidR="00B76145" w:rsidRPr="00E2135F" w:rsidTr="008D0B9D">
        <w:tc>
          <w:tcPr>
            <w:tcW w:w="900" w:type="dxa"/>
            <w:shd w:val="clear" w:color="auto" w:fill="auto"/>
          </w:tcPr>
          <w:p w:rsidR="00B76145" w:rsidRPr="00E2135F" w:rsidRDefault="001C441E" w:rsidP="008D0B9D">
            <w:pPr>
              <w:autoSpaceDE w:val="0"/>
              <w:autoSpaceDN w:val="0"/>
              <w:adjustRightInd w:val="0"/>
              <w:jc w:val="center"/>
              <w:rPr>
                <w:b/>
              </w:rPr>
            </w:pPr>
            <w:r>
              <w:rPr>
                <w:b/>
              </w:rPr>
              <w:lastRenderedPageBreak/>
              <w:t>9</w:t>
            </w:r>
          </w:p>
        </w:tc>
        <w:tc>
          <w:tcPr>
            <w:tcW w:w="2520" w:type="dxa"/>
            <w:shd w:val="clear" w:color="auto" w:fill="auto"/>
          </w:tcPr>
          <w:p w:rsidR="00B76145" w:rsidRPr="00E2135F" w:rsidRDefault="00B76145" w:rsidP="008D0B9D">
            <w:pPr>
              <w:autoSpaceDE w:val="0"/>
              <w:autoSpaceDN w:val="0"/>
              <w:adjustRightInd w:val="0"/>
            </w:pPr>
            <w:r w:rsidRPr="00E2135F">
              <w:t>CRIP verilmesi</w:t>
            </w:r>
          </w:p>
        </w:tc>
        <w:tc>
          <w:tcPr>
            <w:tcW w:w="6480" w:type="dxa"/>
            <w:shd w:val="clear" w:color="auto" w:fill="auto"/>
          </w:tcPr>
          <w:p w:rsidR="00B76145" w:rsidRPr="00E2135F" w:rsidRDefault="00B76145" w:rsidP="008D0B9D">
            <w:pPr>
              <w:autoSpaceDE w:val="0"/>
              <w:autoSpaceDN w:val="0"/>
              <w:adjustRightInd w:val="0"/>
              <w:jc w:val="both"/>
            </w:pPr>
            <w:r w:rsidRPr="00E2135F">
              <w:t>Proje onayı sonrasında sermaye ithali için 15 gün içinde.</w:t>
            </w:r>
          </w:p>
        </w:tc>
      </w:tr>
      <w:tr w:rsidR="00B76145" w:rsidRPr="00E2135F" w:rsidTr="008D0B9D">
        <w:tc>
          <w:tcPr>
            <w:tcW w:w="900" w:type="dxa"/>
            <w:shd w:val="clear" w:color="auto" w:fill="auto"/>
          </w:tcPr>
          <w:p w:rsidR="00B76145" w:rsidRPr="00E2135F" w:rsidRDefault="001C441E" w:rsidP="008D0B9D">
            <w:pPr>
              <w:autoSpaceDE w:val="0"/>
              <w:autoSpaceDN w:val="0"/>
              <w:adjustRightInd w:val="0"/>
              <w:jc w:val="center"/>
              <w:rPr>
                <w:b/>
              </w:rPr>
            </w:pPr>
            <w:r>
              <w:rPr>
                <w:b/>
              </w:rPr>
              <w:t>10</w:t>
            </w:r>
          </w:p>
          <w:p w:rsidR="00B76145" w:rsidRPr="00E2135F" w:rsidRDefault="00B76145" w:rsidP="008D0B9D">
            <w:pPr>
              <w:autoSpaceDE w:val="0"/>
              <w:autoSpaceDN w:val="0"/>
              <w:adjustRightInd w:val="0"/>
              <w:jc w:val="center"/>
              <w:rPr>
                <w:b/>
              </w:rPr>
            </w:pPr>
          </w:p>
        </w:tc>
        <w:tc>
          <w:tcPr>
            <w:tcW w:w="2520" w:type="dxa"/>
            <w:shd w:val="clear" w:color="auto" w:fill="auto"/>
          </w:tcPr>
          <w:p w:rsidR="00B76145" w:rsidRPr="00E2135F" w:rsidRDefault="00B76145" w:rsidP="008D0B9D">
            <w:pPr>
              <w:autoSpaceDE w:val="0"/>
              <w:autoSpaceDN w:val="0"/>
              <w:adjustRightInd w:val="0"/>
            </w:pPr>
            <w:r w:rsidRPr="00E2135F">
              <w:t>Yayınlama</w:t>
            </w:r>
          </w:p>
        </w:tc>
        <w:tc>
          <w:tcPr>
            <w:tcW w:w="6480" w:type="dxa"/>
            <w:shd w:val="clear" w:color="auto" w:fill="auto"/>
          </w:tcPr>
          <w:p w:rsidR="00B76145" w:rsidRPr="00E2135F" w:rsidRDefault="00B76145" w:rsidP="008D0B9D">
            <w:pPr>
              <w:autoSpaceDE w:val="0"/>
              <w:autoSpaceDN w:val="0"/>
              <w:adjustRightInd w:val="0"/>
              <w:jc w:val="both"/>
            </w:pPr>
            <w:proofErr w:type="gramStart"/>
            <w:r w:rsidRPr="00E2135F">
              <w:t>Sözleşmenin Resmi Gazetede yayınlanması.</w:t>
            </w:r>
            <w:proofErr w:type="gramEnd"/>
          </w:p>
        </w:tc>
      </w:tr>
      <w:tr w:rsidR="00B76145" w:rsidRPr="00E2135F" w:rsidTr="008D0B9D">
        <w:tc>
          <w:tcPr>
            <w:tcW w:w="900" w:type="dxa"/>
            <w:shd w:val="clear" w:color="auto" w:fill="auto"/>
          </w:tcPr>
          <w:p w:rsidR="00B76145" w:rsidRPr="00E2135F" w:rsidRDefault="001C441E" w:rsidP="008D0B9D">
            <w:pPr>
              <w:autoSpaceDE w:val="0"/>
              <w:autoSpaceDN w:val="0"/>
              <w:adjustRightInd w:val="0"/>
              <w:jc w:val="center"/>
              <w:rPr>
                <w:b/>
              </w:rPr>
            </w:pPr>
            <w:r>
              <w:rPr>
                <w:b/>
              </w:rPr>
              <w:t>11</w:t>
            </w:r>
          </w:p>
        </w:tc>
        <w:tc>
          <w:tcPr>
            <w:tcW w:w="2520" w:type="dxa"/>
            <w:shd w:val="clear" w:color="auto" w:fill="auto"/>
          </w:tcPr>
          <w:p w:rsidR="00B76145" w:rsidRPr="00E2135F" w:rsidRDefault="00B76145" w:rsidP="008D0B9D">
            <w:pPr>
              <w:autoSpaceDE w:val="0"/>
              <w:autoSpaceDN w:val="0"/>
              <w:adjustRightInd w:val="0"/>
            </w:pPr>
            <w:r w:rsidRPr="00E2135F">
              <w:t>İşletimlerin başlaması</w:t>
            </w:r>
          </w:p>
        </w:tc>
        <w:tc>
          <w:tcPr>
            <w:tcW w:w="6480" w:type="dxa"/>
            <w:shd w:val="clear" w:color="auto" w:fill="auto"/>
          </w:tcPr>
          <w:p w:rsidR="00B76145" w:rsidRPr="00E2135F" w:rsidRDefault="00B76145" w:rsidP="008D0B9D">
            <w:pPr>
              <w:autoSpaceDE w:val="0"/>
              <w:autoSpaceDN w:val="0"/>
              <w:adjustRightInd w:val="0"/>
              <w:jc w:val="both"/>
            </w:pPr>
            <w:r w:rsidRPr="00E2135F">
              <w:t xml:space="preserve">Yatırım projesi yatırım sözleşmesi ve </w:t>
            </w:r>
            <w:proofErr w:type="spellStart"/>
            <w:r w:rsidRPr="00E2135F">
              <w:t>CRIP’te</w:t>
            </w:r>
            <w:proofErr w:type="spellEnd"/>
            <w:r w:rsidRPr="00E2135F">
              <w:t xml:space="preserve"> belirtildiği gibi uygulanmalıdır.</w:t>
            </w:r>
          </w:p>
        </w:tc>
      </w:tr>
    </w:tbl>
    <w:p w:rsidR="00B76145" w:rsidRPr="00E2135F" w:rsidRDefault="00B76145" w:rsidP="00845910">
      <w:pPr>
        <w:autoSpaceDE w:val="0"/>
        <w:autoSpaceDN w:val="0"/>
        <w:adjustRightInd w:val="0"/>
        <w:jc w:val="both"/>
      </w:pPr>
    </w:p>
    <w:p w:rsidR="00E2135F" w:rsidRPr="00E2135F" w:rsidRDefault="00E2135F" w:rsidP="00E2135F">
      <w:pPr>
        <w:autoSpaceDE w:val="0"/>
        <w:autoSpaceDN w:val="0"/>
        <w:adjustRightInd w:val="0"/>
        <w:jc w:val="both"/>
      </w:pPr>
      <w:r w:rsidRPr="00E2135F">
        <w:t>Angola’ya giriş maliyeti</w:t>
      </w:r>
      <w:r w:rsidR="002E7B01">
        <w:t>nin yüksek olduğunu söylemek mümkündür. Bürokratik süreçlerin uzun sürmesi nedeniyle</w:t>
      </w:r>
      <w:r w:rsidR="003C2C4C">
        <w:t xml:space="preserve"> yabancı yatırımcının sorunlarının</w:t>
      </w:r>
      <w:r w:rsidRPr="00E2135F">
        <w:t xml:space="preserve"> ANIP tarafından </w:t>
      </w:r>
      <w:r w:rsidR="00C353A5" w:rsidRPr="00E2135F">
        <w:t xml:space="preserve">irdelenmesi </w:t>
      </w:r>
      <w:r w:rsidRPr="00E2135F">
        <w:t xml:space="preserve">ve </w:t>
      </w:r>
      <w:r w:rsidR="00C353A5" w:rsidRPr="00E2135F">
        <w:t xml:space="preserve">çözümlenmesi </w:t>
      </w:r>
      <w:r w:rsidR="00C353A5">
        <w:t>gerekmektedir.</w:t>
      </w:r>
    </w:p>
    <w:p w:rsidR="00E2135F" w:rsidRPr="00E2135F" w:rsidRDefault="00E2135F" w:rsidP="00E2135F">
      <w:pPr>
        <w:autoSpaceDE w:val="0"/>
        <w:autoSpaceDN w:val="0"/>
        <w:adjustRightInd w:val="0"/>
        <w:jc w:val="both"/>
      </w:pPr>
    </w:p>
    <w:p w:rsidR="00E2135F" w:rsidRPr="00E2135F" w:rsidRDefault="00E2135F" w:rsidP="00E2135F">
      <w:pPr>
        <w:autoSpaceDE w:val="0"/>
        <w:autoSpaceDN w:val="0"/>
        <w:adjustRightInd w:val="0"/>
        <w:jc w:val="both"/>
      </w:pPr>
      <w:r w:rsidRPr="00E2135F">
        <w:t xml:space="preserve">Yabancı </w:t>
      </w:r>
      <w:r w:rsidR="003C2C4C">
        <w:t xml:space="preserve">firmalar Angola’da çeşitli şekillerde faaliyet gösterebilir </w:t>
      </w:r>
      <w:r w:rsidRPr="00E2135F">
        <w:t>(şirket kurma, şube açma ya da temsilcilik ofisi gibi).</w:t>
      </w:r>
    </w:p>
    <w:p w:rsidR="00E2135F" w:rsidRPr="00E2135F" w:rsidRDefault="00E2135F" w:rsidP="00E2135F">
      <w:pPr>
        <w:autoSpaceDE w:val="0"/>
        <w:autoSpaceDN w:val="0"/>
        <w:adjustRightInd w:val="0"/>
        <w:jc w:val="both"/>
      </w:pPr>
    </w:p>
    <w:p w:rsidR="00E2135F" w:rsidRPr="00E2135F" w:rsidRDefault="00E2135F" w:rsidP="00E2135F">
      <w:pPr>
        <w:autoSpaceDE w:val="0"/>
        <w:autoSpaceDN w:val="0"/>
        <w:adjustRightInd w:val="0"/>
        <w:jc w:val="both"/>
      </w:pPr>
      <w:r w:rsidRPr="00E2135F">
        <w:t xml:space="preserve">Mayıs 2011’de yürürlüğe giren yeni Özel Yatırım </w:t>
      </w:r>
      <w:r w:rsidR="003C2C4C" w:rsidRPr="00E2135F">
        <w:t>Yasasına</w:t>
      </w:r>
      <w:r w:rsidRPr="00E2135F">
        <w:t xml:space="preserve"> göre yatırımcılara</w:t>
      </w:r>
      <w:r w:rsidR="00C353A5">
        <w:t>,</w:t>
      </w:r>
      <w:r w:rsidRPr="00E2135F">
        <w:t xml:space="preserve"> </w:t>
      </w:r>
      <w:r w:rsidR="00C353A5" w:rsidRPr="00E2135F">
        <w:t>yatırımın yerine ve doğasına</w:t>
      </w:r>
      <w:r w:rsidR="00C353A5">
        <w:t xml:space="preserve"> bağlı olarak</w:t>
      </w:r>
      <w:r w:rsidR="00C353A5" w:rsidRPr="00E2135F">
        <w:t xml:space="preserve"> </w:t>
      </w:r>
      <w:r w:rsidRPr="00E2135F">
        <w:t xml:space="preserve">vergi ve </w:t>
      </w:r>
      <w:r w:rsidR="00C353A5">
        <w:t>gümrük teşvikleri uygulanabilir.</w:t>
      </w:r>
    </w:p>
    <w:p w:rsidR="00E2135F" w:rsidRPr="00E2135F" w:rsidRDefault="00E2135F" w:rsidP="00845910">
      <w:pPr>
        <w:autoSpaceDE w:val="0"/>
        <w:autoSpaceDN w:val="0"/>
        <w:adjustRightInd w:val="0"/>
        <w:jc w:val="both"/>
      </w:pPr>
    </w:p>
    <w:p w:rsidR="00B76145" w:rsidRPr="00E2135F" w:rsidRDefault="00B76145" w:rsidP="00845910">
      <w:pPr>
        <w:autoSpaceDE w:val="0"/>
        <w:autoSpaceDN w:val="0"/>
        <w:adjustRightInd w:val="0"/>
        <w:jc w:val="both"/>
      </w:pPr>
      <w:r w:rsidRPr="00E2135F">
        <w:t>CRIP çıkarıldıktan sonra yabancı yatırımcı Angola’da şirket kurabilir. Angola’da şirket kurmak için izlenmesi gereken yol ve uyulması gereken usuller şöyledir:</w:t>
      </w:r>
    </w:p>
    <w:p w:rsidR="004B49A1" w:rsidRPr="00E2135F" w:rsidRDefault="004B49A1" w:rsidP="00845910">
      <w:pPr>
        <w:autoSpaceDE w:val="0"/>
        <w:autoSpaceDN w:val="0"/>
        <w:adjustRightInd w:val="0"/>
        <w:jc w:val="both"/>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4"/>
        <w:gridCol w:w="7704"/>
      </w:tblGrid>
      <w:tr w:rsidR="0050537E" w:rsidRPr="00E2135F" w:rsidTr="00AD46F5">
        <w:tc>
          <w:tcPr>
            <w:tcW w:w="1764" w:type="dxa"/>
            <w:shd w:val="clear" w:color="auto" w:fill="auto"/>
          </w:tcPr>
          <w:p w:rsidR="00845910" w:rsidRPr="00E2135F" w:rsidRDefault="00845910" w:rsidP="00AD46F5">
            <w:pPr>
              <w:autoSpaceDE w:val="0"/>
              <w:autoSpaceDN w:val="0"/>
              <w:adjustRightInd w:val="0"/>
              <w:jc w:val="both"/>
              <w:rPr>
                <w:b/>
              </w:rPr>
            </w:pPr>
            <w:r w:rsidRPr="00E2135F">
              <w:rPr>
                <w:b/>
              </w:rPr>
              <w:t>Adımlar</w:t>
            </w:r>
          </w:p>
        </w:tc>
        <w:tc>
          <w:tcPr>
            <w:tcW w:w="7704" w:type="dxa"/>
            <w:shd w:val="clear" w:color="auto" w:fill="auto"/>
          </w:tcPr>
          <w:p w:rsidR="00845910" w:rsidRPr="00E2135F" w:rsidRDefault="00845910" w:rsidP="00AD46F5">
            <w:pPr>
              <w:autoSpaceDE w:val="0"/>
              <w:autoSpaceDN w:val="0"/>
              <w:adjustRightInd w:val="0"/>
              <w:jc w:val="center"/>
              <w:rPr>
                <w:b/>
              </w:rPr>
            </w:pPr>
            <w:r w:rsidRPr="00E2135F">
              <w:rPr>
                <w:b/>
              </w:rPr>
              <w:t>İçerik</w:t>
            </w:r>
          </w:p>
        </w:tc>
      </w:tr>
      <w:tr w:rsidR="0050537E" w:rsidRPr="00E2135F" w:rsidTr="00AD46F5">
        <w:tc>
          <w:tcPr>
            <w:tcW w:w="1764" w:type="dxa"/>
            <w:shd w:val="clear" w:color="auto" w:fill="auto"/>
          </w:tcPr>
          <w:p w:rsidR="00845910" w:rsidRPr="00E2135F" w:rsidRDefault="00845910" w:rsidP="00AD46F5">
            <w:pPr>
              <w:autoSpaceDE w:val="0"/>
              <w:autoSpaceDN w:val="0"/>
              <w:adjustRightInd w:val="0"/>
              <w:jc w:val="center"/>
              <w:rPr>
                <w:b/>
              </w:rPr>
            </w:pPr>
            <w:r w:rsidRPr="00E2135F">
              <w:rPr>
                <w:b/>
              </w:rPr>
              <w:t>1</w:t>
            </w:r>
          </w:p>
        </w:tc>
        <w:tc>
          <w:tcPr>
            <w:tcW w:w="7704" w:type="dxa"/>
            <w:shd w:val="clear" w:color="auto" w:fill="auto"/>
          </w:tcPr>
          <w:p w:rsidR="00845910" w:rsidRPr="00E2135F" w:rsidRDefault="00845910" w:rsidP="00AD46F5">
            <w:pPr>
              <w:autoSpaceDE w:val="0"/>
              <w:autoSpaceDN w:val="0"/>
              <w:adjustRightInd w:val="0"/>
              <w:jc w:val="both"/>
            </w:pPr>
            <w:r w:rsidRPr="00E2135F">
              <w:rPr>
                <w:b/>
              </w:rPr>
              <w:t>Şirket Adı Sertifikası</w:t>
            </w:r>
            <w:r w:rsidRPr="00E2135F">
              <w:t xml:space="preserve"> – Angola’da şirket kurmanın ilk adımı şirket adını tescil ettirmekle tamamlanır. Adalet Bakanlığı’na bağlı özel “</w:t>
            </w:r>
            <w:proofErr w:type="spellStart"/>
            <w:r w:rsidRPr="00E2135F">
              <w:t>Ficheiro</w:t>
            </w:r>
            <w:proofErr w:type="spellEnd"/>
            <w:r w:rsidRPr="00E2135F">
              <w:t xml:space="preserve"> Central de </w:t>
            </w:r>
            <w:proofErr w:type="spellStart"/>
            <w:r w:rsidRPr="00E2135F">
              <w:t>Denominações</w:t>
            </w:r>
            <w:proofErr w:type="spellEnd"/>
            <w:r w:rsidRPr="00E2135F">
              <w:t xml:space="preserve"> </w:t>
            </w:r>
            <w:proofErr w:type="spellStart"/>
            <w:r w:rsidRPr="00E2135F">
              <w:t>Sociais</w:t>
            </w:r>
            <w:proofErr w:type="spellEnd"/>
            <w:r w:rsidRPr="00E2135F">
              <w:t xml:space="preserve"> ” – Şirket Adları Merkez Ofisi bu işin yapılacağı yerdir. Ofis, adın kullanımda olup olmadığını ya da var olan şirket adlarıyla karıştırılma durumunu irdeler.</w:t>
            </w:r>
          </w:p>
        </w:tc>
      </w:tr>
      <w:tr w:rsidR="0050537E" w:rsidRPr="00E2135F" w:rsidTr="00AD46F5">
        <w:tc>
          <w:tcPr>
            <w:tcW w:w="1764" w:type="dxa"/>
            <w:shd w:val="clear" w:color="auto" w:fill="auto"/>
          </w:tcPr>
          <w:p w:rsidR="00845910" w:rsidRPr="00E2135F" w:rsidRDefault="00845910" w:rsidP="00AD46F5">
            <w:pPr>
              <w:autoSpaceDE w:val="0"/>
              <w:autoSpaceDN w:val="0"/>
              <w:adjustRightInd w:val="0"/>
              <w:jc w:val="center"/>
              <w:rPr>
                <w:b/>
              </w:rPr>
            </w:pPr>
            <w:r w:rsidRPr="00E2135F">
              <w:rPr>
                <w:b/>
              </w:rPr>
              <w:t>2</w:t>
            </w:r>
          </w:p>
        </w:tc>
        <w:tc>
          <w:tcPr>
            <w:tcW w:w="7704" w:type="dxa"/>
            <w:shd w:val="clear" w:color="auto" w:fill="auto"/>
          </w:tcPr>
          <w:p w:rsidR="00845910" w:rsidRPr="00E2135F" w:rsidRDefault="00845910" w:rsidP="00AD46F5">
            <w:pPr>
              <w:autoSpaceDE w:val="0"/>
              <w:autoSpaceDN w:val="0"/>
              <w:adjustRightInd w:val="0"/>
              <w:jc w:val="both"/>
            </w:pPr>
            <w:r w:rsidRPr="00E2135F">
              <w:rPr>
                <w:b/>
              </w:rPr>
              <w:t>Sermaye payı depozitosu</w:t>
            </w:r>
            <w:r w:rsidR="00C353A5">
              <w:t xml:space="preserve"> – Ş</w:t>
            </w:r>
            <w:r w:rsidRPr="00E2135F">
              <w:t>irketin sermayesi, Angola’da resmi olarak çalışan bir mali kuruma yatırılmalıdır. Bu kurum, depozitonun yatırıldığına dair belge verir. Bu</w:t>
            </w:r>
            <w:r w:rsidR="00C353A5">
              <w:t xml:space="preserve"> adım</w:t>
            </w:r>
            <w:r w:rsidRPr="00E2135F">
              <w:t xml:space="preserve"> ancak şirket yasal olarak kurulduktan sonra olanaklıdır. Yönetmelikler izin vermediği sürece şirket temsilcisi bu parayı kullanamaz. </w:t>
            </w:r>
          </w:p>
        </w:tc>
      </w:tr>
      <w:tr w:rsidR="0050537E" w:rsidRPr="00E2135F" w:rsidTr="00AD46F5">
        <w:tc>
          <w:tcPr>
            <w:tcW w:w="1764" w:type="dxa"/>
            <w:shd w:val="clear" w:color="auto" w:fill="auto"/>
          </w:tcPr>
          <w:p w:rsidR="00845910" w:rsidRPr="00E2135F" w:rsidRDefault="00845910" w:rsidP="00AD46F5">
            <w:pPr>
              <w:autoSpaceDE w:val="0"/>
              <w:autoSpaceDN w:val="0"/>
              <w:adjustRightInd w:val="0"/>
              <w:jc w:val="center"/>
              <w:rPr>
                <w:b/>
              </w:rPr>
            </w:pPr>
            <w:r w:rsidRPr="00E2135F">
              <w:rPr>
                <w:b/>
              </w:rPr>
              <w:t>3</w:t>
            </w:r>
          </w:p>
        </w:tc>
        <w:tc>
          <w:tcPr>
            <w:tcW w:w="7704" w:type="dxa"/>
            <w:shd w:val="clear" w:color="auto" w:fill="auto"/>
          </w:tcPr>
          <w:p w:rsidR="00845910" w:rsidRPr="00E2135F" w:rsidRDefault="00845910" w:rsidP="00AD46F5">
            <w:pPr>
              <w:autoSpaceDE w:val="0"/>
              <w:autoSpaceDN w:val="0"/>
              <w:adjustRightInd w:val="0"/>
              <w:jc w:val="both"/>
            </w:pPr>
            <w:r w:rsidRPr="00E2135F">
              <w:rPr>
                <w:b/>
              </w:rPr>
              <w:t>Şirketi kurma</w:t>
            </w:r>
            <w:r w:rsidR="00C353A5">
              <w:t xml:space="preserve"> – Ş</w:t>
            </w:r>
            <w:r w:rsidRPr="00E2135F">
              <w:t>irket tescili için noter onaylı kuruluş belgesi gereklidir. Şirket tüzüğü zorunludur ve önceden hazırlanmış olmalıdır. Tüzükte şirketin adresi, amacı, yönetim kurulu, ortakları ve bu tür belgelerde olması gereken diğer yasal unsurlar yer almalıdır.</w:t>
            </w:r>
          </w:p>
        </w:tc>
      </w:tr>
      <w:tr w:rsidR="0050537E" w:rsidRPr="00E2135F" w:rsidTr="00AD46F5">
        <w:tc>
          <w:tcPr>
            <w:tcW w:w="1764" w:type="dxa"/>
            <w:shd w:val="clear" w:color="auto" w:fill="auto"/>
          </w:tcPr>
          <w:p w:rsidR="00845910" w:rsidRPr="00E2135F" w:rsidRDefault="00845910" w:rsidP="00AD46F5">
            <w:pPr>
              <w:autoSpaceDE w:val="0"/>
              <w:autoSpaceDN w:val="0"/>
              <w:adjustRightInd w:val="0"/>
              <w:jc w:val="center"/>
              <w:rPr>
                <w:b/>
              </w:rPr>
            </w:pPr>
            <w:r w:rsidRPr="00E2135F">
              <w:rPr>
                <w:b/>
              </w:rPr>
              <w:t>4</w:t>
            </w:r>
          </w:p>
        </w:tc>
        <w:tc>
          <w:tcPr>
            <w:tcW w:w="7704" w:type="dxa"/>
            <w:shd w:val="clear" w:color="auto" w:fill="auto"/>
          </w:tcPr>
          <w:p w:rsidR="00845910" w:rsidRPr="00E2135F" w:rsidRDefault="00845910" w:rsidP="00AD46F5">
            <w:pPr>
              <w:autoSpaceDE w:val="0"/>
              <w:autoSpaceDN w:val="0"/>
              <w:adjustRightInd w:val="0"/>
              <w:jc w:val="both"/>
            </w:pPr>
            <w:r w:rsidRPr="00E2135F">
              <w:rPr>
                <w:b/>
              </w:rPr>
              <w:t>Resmi Gazetede yayın ve Ticari Tescil</w:t>
            </w:r>
            <w:r w:rsidRPr="00E2135F">
              <w:t xml:space="preserve"> – Şirket ilgili Ticaret Siciline kuruluşundan sonra 90 gün içinde tescil ettirilmelidir. Şirketin kuruluşu Angola Resmi Gazetesi’nde yayınlanmalıdır.</w:t>
            </w:r>
          </w:p>
        </w:tc>
      </w:tr>
      <w:tr w:rsidR="0050537E" w:rsidRPr="00E2135F" w:rsidTr="00AD46F5">
        <w:tc>
          <w:tcPr>
            <w:tcW w:w="1764" w:type="dxa"/>
            <w:shd w:val="clear" w:color="auto" w:fill="auto"/>
          </w:tcPr>
          <w:p w:rsidR="00845910" w:rsidRPr="00E2135F" w:rsidRDefault="00845910" w:rsidP="00AD46F5">
            <w:pPr>
              <w:autoSpaceDE w:val="0"/>
              <w:autoSpaceDN w:val="0"/>
              <w:adjustRightInd w:val="0"/>
              <w:jc w:val="center"/>
              <w:rPr>
                <w:b/>
              </w:rPr>
            </w:pPr>
            <w:r w:rsidRPr="00E2135F">
              <w:rPr>
                <w:b/>
              </w:rPr>
              <w:t>5</w:t>
            </w:r>
          </w:p>
        </w:tc>
        <w:tc>
          <w:tcPr>
            <w:tcW w:w="7704" w:type="dxa"/>
            <w:shd w:val="clear" w:color="auto" w:fill="auto"/>
          </w:tcPr>
          <w:p w:rsidR="00845910" w:rsidRPr="00E2135F" w:rsidRDefault="00845910" w:rsidP="00AD46F5">
            <w:pPr>
              <w:autoSpaceDE w:val="0"/>
              <w:autoSpaceDN w:val="0"/>
              <w:adjustRightInd w:val="0"/>
              <w:jc w:val="both"/>
            </w:pPr>
            <w:r w:rsidRPr="00E2135F">
              <w:rPr>
                <w:b/>
              </w:rPr>
              <w:t>Vergi kimlik numarası ve Ulusal Güvenlik Kurumu tescili</w:t>
            </w:r>
            <w:r w:rsidRPr="00E2135F">
              <w:t xml:space="preserve"> – Şirket, adresinin bulunduğu Vergi Dairesine ve Ulusal Toplumsal Güvenlik Kurumuna (INSS) katkı amaçları ile kaydedilmelidir. </w:t>
            </w:r>
          </w:p>
        </w:tc>
      </w:tr>
      <w:tr w:rsidR="0050537E" w:rsidRPr="00E2135F" w:rsidTr="00AD46F5">
        <w:tc>
          <w:tcPr>
            <w:tcW w:w="1764" w:type="dxa"/>
            <w:shd w:val="clear" w:color="auto" w:fill="auto"/>
          </w:tcPr>
          <w:p w:rsidR="00845910" w:rsidRPr="00E2135F" w:rsidRDefault="00845910" w:rsidP="00AD46F5">
            <w:pPr>
              <w:autoSpaceDE w:val="0"/>
              <w:autoSpaceDN w:val="0"/>
              <w:adjustRightInd w:val="0"/>
              <w:jc w:val="center"/>
              <w:rPr>
                <w:b/>
              </w:rPr>
            </w:pPr>
            <w:r w:rsidRPr="00E2135F">
              <w:rPr>
                <w:b/>
              </w:rPr>
              <w:t>6</w:t>
            </w:r>
          </w:p>
        </w:tc>
        <w:tc>
          <w:tcPr>
            <w:tcW w:w="7704" w:type="dxa"/>
            <w:shd w:val="clear" w:color="auto" w:fill="auto"/>
          </w:tcPr>
          <w:p w:rsidR="00845910" w:rsidRPr="00E2135F" w:rsidRDefault="00845910" w:rsidP="00AD46F5">
            <w:pPr>
              <w:autoSpaceDE w:val="0"/>
              <w:autoSpaceDN w:val="0"/>
              <w:adjustRightInd w:val="0"/>
              <w:jc w:val="both"/>
            </w:pPr>
            <w:r w:rsidRPr="00E2135F">
              <w:rPr>
                <w:b/>
              </w:rPr>
              <w:t>Ticaret lisansı</w:t>
            </w:r>
            <w:r w:rsidRPr="00E2135F">
              <w:t xml:space="preserve"> – bu lisans şirketin Angola’da, amaçlarını gerçekleştirmesi için çalışmasını sağlar.</w:t>
            </w:r>
          </w:p>
        </w:tc>
      </w:tr>
      <w:tr w:rsidR="0050537E" w:rsidRPr="00E2135F" w:rsidTr="00AD46F5">
        <w:tc>
          <w:tcPr>
            <w:tcW w:w="1764" w:type="dxa"/>
            <w:shd w:val="clear" w:color="auto" w:fill="auto"/>
          </w:tcPr>
          <w:p w:rsidR="00845910" w:rsidRPr="00E2135F" w:rsidRDefault="00845910" w:rsidP="00AD46F5">
            <w:pPr>
              <w:autoSpaceDE w:val="0"/>
              <w:autoSpaceDN w:val="0"/>
              <w:adjustRightInd w:val="0"/>
              <w:jc w:val="center"/>
              <w:rPr>
                <w:b/>
              </w:rPr>
            </w:pPr>
            <w:r w:rsidRPr="00E2135F">
              <w:rPr>
                <w:b/>
              </w:rPr>
              <w:t>7</w:t>
            </w:r>
          </w:p>
        </w:tc>
        <w:tc>
          <w:tcPr>
            <w:tcW w:w="7704" w:type="dxa"/>
            <w:shd w:val="clear" w:color="auto" w:fill="auto"/>
          </w:tcPr>
          <w:p w:rsidR="00845910" w:rsidRPr="00E2135F" w:rsidRDefault="00845910" w:rsidP="00AD46F5">
            <w:pPr>
              <w:autoSpaceDE w:val="0"/>
              <w:autoSpaceDN w:val="0"/>
              <w:adjustRightInd w:val="0"/>
              <w:jc w:val="both"/>
            </w:pPr>
            <w:r w:rsidRPr="00E2135F">
              <w:rPr>
                <w:b/>
              </w:rPr>
              <w:t>Özel lisanslar</w:t>
            </w:r>
            <w:r w:rsidRPr="00E2135F">
              <w:t xml:space="preserve"> – petrol sanayinde çalışan şirketler Petrol Bakanlığına kayıt olmalıdır. </w:t>
            </w:r>
          </w:p>
        </w:tc>
      </w:tr>
    </w:tbl>
    <w:p w:rsidR="00B27D51" w:rsidRPr="00E2135F" w:rsidRDefault="00B27D51" w:rsidP="001B4CFF">
      <w:pPr>
        <w:autoSpaceDE w:val="0"/>
        <w:autoSpaceDN w:val="0"/>
        <w:adjustRightInd w:val="0"/>
        <w:jc w:val="both"/>
        <w:rPr>
          <w:b/>
          <w:bCs/>
        </w:rPr>
      </w:pPr>
    </w:p>
    <w:p w:rsidR="007323F2" w:rsidRDefault="007323F2" w:rsidP="00B27D51">
      <w:pPr>
        <w:autoSpaceDE w:val="0"/>
        <w:autoSpaceDN w:val="0"/>
        <w:adjustRightInd w:val="0"/>
        <w:rPr>
          <w:b/>
        </w:rPr>
      </w:pPr>
    </w:p>
    <w:p w:rsidR="001C441E" w:rsidRPr="00E2135F" w:rsidRDefault="001C441E" w:rsidP="00B27D51">
      <w:pPr>
        <w:autoSpaceDE w:val="0"/>
        <w:autoSpaceDN w:val="0"/>
        <w:adjustRightInd w:val="0"/>
        <w:rPr>
          <w:b/>
        </w:rPr>
      </w:pPr>
    </w:p>
    <w:p w:rsidR="007323F2" w:rsidRPr="00E2135F" w:rsidRDefault="007323F2" w:rsidP="0050537E">
      <w:pPr>
        <w:autoSpaceDE w:val="0"/>
        <w:autoSpaceDN w:val="0"/>
        <w:adjustRightInd w:val="0"/>
        <w:rPr>
          <w:b/>
          <w:sz w:val="32"/>
          <w:szCs w:val="32"/>
        </w:rPr>
      </w:pPr>
      <w:r w:rsidRPr="00E2135F">
        <w:rPr>
          <w:b/>
          <w:sz w:val="32"/>
          <w:szCs w:val="32"/>
        </w:rPr>
        <w:t>Ortak Girişim</w:t>
      </w:r>
      <w:r w:rsidR="00B76145" w:rsidRPr="00E2135F">
        <w:rPr>
          <w:b/>
          <w:sz w:val="32"/>
          <w:szCs w:val="32"/>
        </w:rPr>
        <w:t>,</w:t>
      </w:r>
      <w:r w:rsidRPr="00E2135F">
        <w:rPr>
          <w:b/>
          <w:sz w:val="32"/>
          <w:szCs w:val="32"/>
        </w:rPr>
        <w:t xml:space="preserve"> Şube Açma, Temsilcilik Ofisi</w:t>
      </w:r>
    </w:p>
    <w:p w:rsidR="007323F2" w:rsidRPr="00E2135F" w:rsidRDefault="007323F2" w:rsidP="007323F2">
      <w:pPr>
        <w:pStyle w:val="ListParagraph"/>
        <w:autoSpaceDE w:val="0"/>
        <w:autoSpaceDN w:val="0"/>
        <w:adjustRightInd w:val="0"/>
        <w:ind w:left="540"/>
        <w:rPr>
          <w:b/>
          <w:sz w:val="32"/>
          <w:szCs w:val="32"/>
        </w:rPr>
      </w:pPr>
    </w:p>
    <w:p w:rsidR="00B27D51" w:rsidRPr="00E2135F" w:rsidRDefault="00B27D51" w:rsidP="00B27D51">
      <w:pPr>
        <w:autoSpaceDE w:val="0"/>
        <w:autoSpaceDN w:val="0"/>
        <w:adjustRightInd w:val="0"/>
        <w:rPr>
          <w:b/>
          <w:sz w:val="28"/>
          <w:szCs w:val="28"/>
        </w:rPr>
      </w:pPr>
      <w:r w:rsidRPr="00E2135F">
        <w:rPr>
          <w:b/>
          <w:sz w:val="28"/>
          <w:szCs w:val="28"/>
        </w:rPr>
        <w:t>Ortak Girişim</w:t>
      </w:r>
    </w:p>
    <w:p w:rsidR="00B27D51" w:rsidRPr="00E2135F" w:rsidRDefault="00B27D51" w:rsidP="00B27D51">
      <w:pPr>
        <w:autoSpaceDE w:val="0"/>
        <w:autoSpaceDN w:val="0"/>
        <w:adjustRightInd w:val="0"/>
      </w:pPr>
    </w:p>
    <w:p w:rsidR="00B27D51" w:rsidRPr="00E2135F" w:rsidRDefault="00B27D51" w:rsidP="00B27D51">
      <w:pPr>
        <w:autoSpaceDE w:val="0"/>
        <w:autoSpaceDN w:val="0"/>
        <w:adjustRightInd w:val="0"/>
        <w:jc w:val="both"/>
      </w:pPr>
      <w:r w:rsidRPr="00E2135F">
        <w:t xml:space="preserve">Angola hukuku, ortak girişimlerin yaratılmasına izin verir. Şirketler hukuku, hissedarların uzlaşması durumunda </w:t>
      </w:r>
      <w:r w:rsidR="00C93303">
        <w:t>ortak girişime cevaz vermektedir.</w:t>
      </w:r>
      <w:r w:rsidRPr="00E2135F">
        <w:t xml:space="preserve"> Bu yolla hissedarlar aralarında, kota ya da hisselerinin bilgi hakkının devri ve seçme haklarıyla ilgili kuralların devriyle ilgili anlaşabilirler. Ancak, yönetim ya da denetim görevlerinin yapılmasına ilişkin anlaşamazlar. Ayrıca yasa, belli konularda verilecek oyu zorunlu kılan uzlaşmaları yok sayan hükümlere sahiptir. Yeni bir yasal kuruluş oluşturmaksızın gerçekleştirilebilecek diğer bir ortak girişim türü </w:t>
      </w:r>
      <w:proofErr w:type="gramStart"/>
      <w:r w:rsidRPr="00E2135F">
        <w:t>konsorsiyum</w:t>
      </w:r>
      <w:proofErr w:type="gramEnd"/>
      <w:r w:rsidRPr="00E2135F">
        <w:t xml:space="preserve"> anlaşması hazırlayarak olur (12 Ağustos 19/03 sayılı yasa). Angola’da yaygın olarak, özellikle petrol ve inşaat sanayilerinde kullanılan bir temsil biçimidir.</w:t>
      </w:r>
    </w:p>
    <w:p w:rsidR="00A12E75" w:rsidRPr="00E2135F" w:rsidRDefault="00A12E75" w:rsidP="00B27D51">
      <w:pPr>
        <w:autoSpaceDE w:val="0"/>
        <w:autoSpaceDN w:val="0"/>
        <w:adjustRightInd w:val="0"/>
        <w:rPr>
          <w:b/>
          <w:sz w:val="28"/>
          <w:szCs w:val="28"/>
        </w:rPr>
      </w:pPr>
    </w:p>
    <w:p w:rsidR="00B27D51" w:rsidRPr="00E2135F" w:rsidRDefault="00B27D51" w:rsidP="00B27D51">
      <w:pPr>
        <w:autoSpaceDE w:val="0"/>
        <w:autoSpaceDN w:val="0"/>
        <w:adjustRightInd w:val="0"/>
        <w:rPr>
          <w:b/>
          <w:sz w:val="28"/>
          <w:szCs w:val="28"/>
        </w:rPr>
      </w:pPr>
      <w:r w:rsidRPr="00E2135F">
        <w:rPr>
          <w:b/>
          <w:sz w:val="28"/>
          <w:szCs w:val="28"/>
        </w:rPr>
        <w:t>Şubeler</w:t>
      </w:r>
    </w:p>
    <w:p w:rsidR="00B27D51" w:rsidRPr="00E2135F" w:rsidRDefault="00B27D51" w:rsidP="00B27D51">
      <w:pPr>
        <w:autoSpaceDE w:val="0"/>
        <w:autoSpaceDN w:val="0"/>
        <w:adjustRightInd w:val="0"/>
      </w:pPr>
    </w:p>
    <w:p w:rsidR="00B27D51" w:rsidRPr="00E2135F" w:rsidRDefault="00B27D51" w:rsidP="00B27D51">
      <w:pPr>
        <w:autoSpaceDE w:val="0"/>
        <w:autoSpaceDN w:val="0"/>
        <w:adjustRightInd w:val="0"/>
        <w:jc w:val="both"/>
      </w:pPr>
      <w:r w:rsidRPr="00E2135F">
        <w:t>Angola’da, bir başka hukuka göre kurulmuş olan şirketlerin kullandığı en yaygın temsil yolu, yabancı yatırımcılara Angola’da Angola şirketleri ile aynı statüde çalışma olanağı veren şubedir. Şubeler, ana şirketlerin özerk olmayan yasal kuruluşları ve yerel uzantıları sayılırlar. Böylece şubenin ana şirketi, bir başka ülke yasalarına göre kurulmuş ve faal olsa da, şubenin yasal işlerinden dolayı sınırsız sorumlu olarak yükümlülük sahibi addedilir. Her ne kadar şube kendi başına tüzel kişiliğe sahip değilse de yasal olarak dava etme ve edilme yeterliliğini sahiptir.</w:t>
      </w:r>
      <w:r w:rsidR="003C2C4C">
        <w:t xml:space="preserve"> </w:t>
      </w:r>
      <w:r w:rsidRPr="00E2135F">
        <w:t xml:space="preserve">Şubelerin kendilerinin idari ya da temsil organları yoktur ve yönetimlerinden, ana şirket tarafından adına yetkilerini düzenleyen </w:t>
      </w:r>
      <w:proofErr w:type="gramStart"/>
      <w:r w:rsidRPr="00E2135F">
        <w:t>vekalet</w:t>
      </w:r>
      <w:proofErr w:type="gramEnd"/>
      <w:r w:rsidRPr="00E2135F">
        <w:t xml:space="preserve"> çıkarılmış bir vekil tarafından idare edilirler. </w:t>
      </w:r>
    </w:p>
    <w:p w:rsidR="00B27D51" w:rsidRPr="00E2135F" w:rsidRDefault="00B27D51" w:rsidP="00B27D51">
      <w:pPr>
        <w:autoSpaceDE w:val="0"/>
        <w:autoSpaceDN w:val="0"/>
        <w:adjustRightInd w:val="0"/>
        <w:jc w:val="both"/>
      </w:pPr>
    </w:p>
    <w:p w:rsidR="00B27D51" w:rsidRPr="00E2135F" w:rsidRDefault="00B27D51" w:rsidP="00B27D51">
      <w:pPr>
        <w:autoSpaceDE w:val="0"/>
        <w:autoSpaceDN w:val="0"/>
        <w:adjustRightInd w:val="0"/>
        <w:jc w:val="both"/>
      </w:pPr>
      <w:r w:rsidRPr="00E2135F">
        <w:t>Angola’da bir şube açmak, kimi farklılıklar olmasına karşın şirket kurmak ile benzerdir:</w:t>
      </w:r>
    </w:p>
    <w:p w:rsidR="00B27D51" w:rsidRPr="00E2135F" w:rsidRDefault="00B27D51" w:rsidP="00B27D51">
      <w:pPr>
        <w:autoSpaceDE w:val="0"/>
        <w:autoSpaceDN w:val="0"/>
        <w:adjustRightInd w:val="0"/>
      </w:pPr>
    </w:p>
    <w:p w:rsidR="00B27D51" w:rsidRPr="00E2135F" w:rsidRDefault="00C93303" w:rsidP="00B27D51">
      <w:pPr>
        <w:autoSpaceDE w:val="0"/>
        <w:autoSpaceDN w:val="0"/>
        <w:adjustRightInd w:val="0"/>
      </w:pPr>
      <w:r>
        <w:t>(i) Ş</w:t>
      </w:r>
      <w:r w:rsidR="00B27D51" w:rsidRPr="00E2135F">
        <w:t>irket adına kabul edilebilirlik belgesi almak: şube, ana şirket ile aynı adı taşıyacak ve şu ifadeleri taşıyacaktır “</w:t>
      </w:r>
      <w:proofErr w:type="spellStart"/>
      <w:r w:rsidR="00B27D51" w:rsidRPr="00E2135F">
        <w:rPr>
          <w:i/>
          <w:iCs/>
        </w:rPr>
        <w:t>Sucursal</w:t>
      </w:r>
      <w:proofErr w:type="spellEnd"/>
      <w:r w:rsidR="00B27D51" w:rsidRPr="00E2135F">
        <w:rPr>
          <w:i/>
          <w:iCs/>
        </w:rPr>
        <w:t xml:space="preserve"> em Angola</w:t>
      </w:r>
      <w:r w:rsidR="00B27D51" w:rsidRPr="00E2135F">
        <w:t>”(“Angola Şubesi”);</w:t>
      </w:r>
    </w:p>
    <w:p w:rsidR="00B27D51" w:rsidRPr="00E2135F" w:rsidRDefault="00B27D51" w:rsidP="00B27D51">
      <w:pPr>
        <w:autoSpaceDE w:val="0"/>
        <w:autoSpaceDN w:val="0"/>
        <w:adjustRightInd w:val="0"/>
      </w:pPr>
    </w:p>
    <w:p w:rsidR="00B27D51" w:rsidRPr="00E2135F" w:rsidRDefault="00C93303" w:rsidP="00B27D51">
      <w:pPr>
        <w:autoSpaceDE w:val="0"/>
        <w:autoSpaceDN w:val="0"/>
        <w:adjustRightInd w:val="0"/>
        <w:jc w:val="both"/>
      </w:pPr>
      <w:proofErr w:type="gramStart"/>
      <w:r>
        <w:t>(ii) N</w:t>
      </w:r>
      <w:r w:rsidR="00B27D51" w:rsidRPr="00E2135F">
        <w:t xml:space="preserve">otere beyan edilecek sıralı belgelerle ana şirketin kuruluş sözleşmesinin muhafazası: yatırma başvurusu; şube yasal temsilcisine verilen yasal </w:t>
      </w:r>
      <w:r w:rsidR="003C2C4C" w:rsidRPr="00E2135F">
        <w:t>vekâletname</w:t>
      </w:r>
      <w:r w:rsidR="00B27D51" w:rsidRPr="00E2135F">
        <w:t>; şube yasal temsilcisinin kimliği; ana şirketin kuruluş belgesi; ana şirketin kuruluş tescil belgesi; Angola’da şube açma kararına dair yapılan toplantı tutanağı; Özel Yatırım Tescil Belgesi (“</w:t>
      </w:r>
      <w:proofErr w:type="spellStart"/>
      <w:r w:rsidR="00B27D51" w:rsidRPr="00E2135F">
        <w:rPr>
          <w:i/>
          <w:iCs/>
        </w:rPr>
        <w:t>Certificado</w:t>
      </w:r>
      <w:proofErr w:type="spellEnd"/>
      <w:r w:rsidR="00B27D51" w:rsidRPr="00E2135F">
        <w:rPr>
          <w:i/>
          <w:iCs/>
        </w:rPr>
        <w:t xml:space="preserve"> de </w:t>
      </w:r>
      <w:proofErr w:type="spellStart"/>
      <w:r w:rsidR="00B27D51" w:rsidRPr="00E2135F">
        <w:rPr>
          <w:i/>
          <w:iCs/>
        </w:rPr>
        <w:t>Registo</w:t>
      </w:r>
      <w:proofErr w:type="spellEnd"/>
      <w:r w:rsidR="00B27D51" w:rsidRPr="00E2135F">
        <w:rPr>
          <w:i/>
          <w:iCs/>
        </w:rPr>
        <w:t xml:space="preserve"> de </w:t>
      </w:r>
      <w:proofErr w:type="spellStart"/>
      <w:r w:rsidR="00B27D51" w:rsidRPr="00E2135F">
        <w:rPr>
          <w:i/>
          <w:iCs/>
        </w:rPr>
        <w:t>Investimento</w:t>
      </w:r>
      <w:proofErr w:type="spellEnd"/>
      <w:r w:rsidR="00B27D51" w:rsidRPr="00E2135F">
        <w:rPr>
          <w:i/>
          <w:iCs/>
        </w:rPr>
        <w:t xml:space="preserve"> </w:t>
      </w:r>
      <w:proofErr w:type="spellStart"/>
      <w:r w:rsidR="00B27D51" w:rsidRPr="00E2135F">
        <w:rPr>
          <w:i/>
          <w:iCs/>
        </w:rPr>
        <w:t>Privado</w:t>
      </w:r>
      <w:proofErr w:type="spellEnd"/>
      <w:r w:rsidR="00B27D51" w:rsidRPr="00E2135F">
        <w:t>”) ve ithal izni ya da işletme lisansı izni;</w:t>
      </w:r>
      <w:proofErr w:type="gramEnd"/>
    </w:p>
    <w:p w:rsidR="00B27D51" w:rsidRPr="00E2135F" w:rsidRDefault="00B27D51" w:rsidP="00B27D51">
      <w:pPr>
        <w:autoSpaceDE w:val="0"/>
        <w:autoSpaceDN w:val="0"/>
        <w:adjustRightInd w:val="0"/>
      </w:pPr>
    </w:p>
    <w:p w:rsidR="00B27D51" w:rsidRPr="00E2135F" w:rsidRDefault="003460D6" w:rsidP="00B27D51">
      <w:pPr>
        <w:autoSpaceDE w:val="0"/>
        <w:autoSpaceDN w:val="0"/>
        <w:adjustRightInd w:val="0"/>
      </w:pPr>
      <w:r>
        <w:t>(iii) Resmi Gazete (</w:t>
      </w:r>
      <w:proofErr w:type="spellStart"/>
      <w:r w:rsidR="00B27D51" w:rsidRPr="00E2135F">
        <w:rPr>
          <w:i/>
          <w:iCs/>
        </w:rPr>
        <w:t>Diário</w:t>
      </w:r>
      <w:proofErr w:type="spellEnd"/>
      <w:r w:rsidR="00B27D51" w:rsidRPr="00E2135F">
        <w:rPr>
          <w:i/>
          <w:iCs/>
        </w:rPr>
        <w:t xml:space="preserve"> da </w:t>
      </w:r>
      <w:proofErr w:type="spellStart"/>
      <w:r w:rsidR="00B27D51" w:rsidRPr="00E2135F">
        <w:rPr>
          <w:i/>
          <w:iCs/>
        </w:rPr>
        <w:t>República</w:t>
      </w:r>
      <w:proofErr w:type="spellEnd"/>
      <w:r>
        <w:t>)</w:t>
      </w:r>
      <w:r w:rsidR="00B27D51" w:rsidRPr="00E2135F">
        <w:t xml:space="preserve"> yayını;</w:t>
      </w:r>
    </w:p>
    <w:p w:rsidR="00B27D51" w:rsidRPr="00E2135F" w:rsidRDefault="00B27D51" w:rsidP="00B27D51">
      <w:pPr>
        <w:autoSpaceDE w:val="0"/>
        <w:autoSpaceDN w:val="0"/>
        <w:adjustRightInd w:val="0"/>
      </w:pPr>
    </w:p>
    <w:p w:rsidR="00B27D51" w:rsidRPr="00E2135F" w:rsidRDefault="00C93303" w:rsidP="00B27D51">
      <w:pPr>
        <w:autoSpaceDE w:val="0"/>
        <w:autoSpaceDN w:val="0"/>
        <w:adjustRightInd w:val="0"/>
      </w:pPr>
      <w:r>
        <w:t>(iv) İ</w:t>
      </w:r>
      <w:r w:rsidR="00B27D51" w:rsidRPr="00E2135F">
        <w:t xml:space="preserve">statistik tescili; </w:t>
      </w:r>
    </w:p>
    <w:p w:rsidR="00B27D51" w:rsidRPr="00E2135F" w:rsidRDefault="00B27D51" w:rsidP="00B27D51">
      <w:pPr>
        <w:autoSpaceDE w:val="0"/>
        <w:autoSpaceDN w:val="0"/>
        <w:adjustRightInd w:val="0"/>
      </w:pPr>
    </w:p>
    <w:p w:rsidR="00B27D51" w:rsidRPr="00E2135F" w:rsidRDefault="00C93303" w:rsidP="00B27D51">
      <w:pPr>
        <w:autoSpaceDE w:val="0"/>
        <w:autoSpaceDN w:val="0"/>
        <w:adjustRightInd w:val="0"/>
      </w:pPr>
      <w:r>
        <w:t>(v) V</w:t>
      </w:r>
      <w:r w:rsidR="00B27D51" w:rsidRPr="00E2135F">
        <w:t>ergi ve Sosyal Güvenlik kaydı;</w:t>
      </w:r>
    </w:p>
    <w:p w:rsidR="00B27D51" w:rsidRPr="00E2135F" w:rsidRDefault="00B27D51" w:rsidP="00B27D51">
      <w:pPr>
        <w:autoSpaceDE w:val="0"/>
        <w:autoSpaceDN w:val="0"/>
        <w:adjustRightInd w:val="0"/>
      </w:pPr>
    </w:p>
    <w:p w:rsidR="00B27D51" w:rsidRPr="00E2135F" w:rsidRDefault="00B27D51" w:rsidP="00B27D51">
      <w:pPr>
        <w:autoSpaceDE w:val="0"/>
        <w:autoSpaceDN w:val="0"/>
        <w:adjustRightInd w:val="0"/>
        <w:jc w:val="both"/>
      </w:pPr>
      <w:r w:rsidRPr="00E2135F">
        <w:lastRenderedPageBreak/>
        <w:t xml:space="preserve">(vi) </w:t>
      </w:r>
      <w:proofErr w:type="spellStart"/>
      <w:r w:rsidRPr="00E2135F">
        <w:t>ii’de</w:t>
      </w:r>
      <w:proofErr w:type="spellEnd"/>
      <w:r w:rsidRPr="00E2135F">
        <w:t xml:space="preserve"> ifade edilen tüm belgeleri</w:t>
      </w:r>
      <w:r w:rsidR="003C2C4C">
        <w:t>n verilmesiyle ticari tescil ve</w:t>
      </w:r>
      <w:r w:rsidRPr="00E2135F">
        <w:t xml:space="preserve"> noter onaylı muhafaza belgesi ve ana şirket yayınını içeren “</w:t>
      </w:r>
      <w:proofErr w:type="spellStart"/>
      <w:r w:rsidRPr="00E2135F">
        <w:rPr>
          <w:i/>
          <w:iCs/>
        </w:rPr>
        <w:t>Diário</w:t>
      </w:r>
      <w:proofErr w:type="spellEnd"/>
      <w:r w:rsidRPr="00E2135F">
        <w:rPr>
          <w:i/>
          <w:iCs/>
        </w:rPr>
        <w:t xml:space="preserve"> da </w:t>
      </w:r>
      <w:proofErr w:type="spellStart"/>
      <w:r w:rsidRPr="00E2135F">
        <w:rPr>
          <w:i/>
          <w:iCs/>
        </w:rPr>
        <w:t>República</w:t>
      </w:r>
      <w:proofErr w:type="spellEnd"/>
      <w:r w:rsidRPr="00E2135F">
        <w:t xml:space="preserve">” (ya da yayınlanma başvurusu kanıtı). Ticari şirketlerde olduğu gibi şube açılışında da şubelere uygulanan özel yatırım yasası ANIP (Ulusal Özel Yatırım Kurumu </w:t>
      </w:r>
      <w:proofErr w:type="spellStart"/>
      <w:r w:rsidRPr="00E2135F">
        <w:rPr>
          <w:i/>
          <w:iCs/>
        </w:rPr>
        <w:t>Agência</w:t>
      </w:r>
      <w:proofErr w:type="spellEnd"/>
      <w:r w:rsidRPr="00E2135F">
        <w:rPr>
          <w:i/>
          <w:iCs/>
        </w:rPr>
        <w:t xml:space="preserve"> </w:t>
      </w:r>
      <w:proofErr w:type="spellStart"/>
      <w:r w:rsidRPr="00E2135F">
        <w:rPr>
          <w:i/>
          <w:iCs/>
        </w:rPr>
        <w:t>Nacional</w:t>
      </w:r>
      <w:proofErr w:type="spellEnd"/>
      <w:r w:rsidRPr="00E2135F">
        <w:rPr>
          <w:i/>
          <w:iCs/>
        </w:rPr>
        <w:t xml:space="preserve"> para o </w:t>
      </w:r>
      <w:proofErr w:type="spellStart"/>
      <w:r w:rsidRPr="00E2135F">
        <w:rPr>
          <w:i/>
          <w:iCs/>
        </w:rPr>
        <w:t>Investimento</w:t>
      </w:r>
      <w:proofErr w:type="spellEnd"/>
      <w:r w:rsidRPr="00E2135F">
        <w:rPr>
          <w:i/>
          <w:iCs/>
        </w:rPr>
        <w:t xml:space="preserve"> </w:t>
      </w:r>
      <w:proofErr w:type="spellStart"/>
      <w:r w:rsidRPr="00E2135F">
        <w:rPr>
          <w:i/>
          <w:iCs/>
        </w:rPr>
        <w:t>Privado</w:t>
      </w:r>
      <w:proofErr w:type="spellEnd"/>
      <w:r w:rsidRPr="00E2135F">
        <w:t>) onayına</w:t>
      </w:r>
      <w:r w:rsidR="00C93303">
        <w:t xml:space="preserve"> tabidir ki bu da çok zaman alabilen</w:t>
      </w:r>
      <w:r w:rsidRPr="00E2135F">
        <w:t xml:space="preserve"> bir süreçtir.</w:t>
      </w:r>
    </w:p>
    <w:p w:rsidR="00B27D51" w:rsidRPr="00E2135F" w:rsidRDefault="00B27D51" w:rsidP="00B27D51">
      <w:pPr>
        <w:autoSpaceDE w:val="0"/>
        <w:autoSpaceDN w:val="0"/>
        <w:adjustRightInd w:val="0"/>
        <w:jc w:val="both"/>
      </w:pPr>
    </w:p>
    <w:p w:rsidR="00B27D51" w:rsidRPr="00E2135F" w:rsidRDefault="00B27D51" w:rsidP="00B27D51">
      <w:pPr>
        <w:autoSpaceDE w:val="0"/>
        <w:autoSpaceDN w:val="0"/>
        <w:adjustRightInd w:val="0"/>
        <w:rPr>
          <w:b/>
          <w:sz w:val="28"/>
          <w:szCs w:val="28"/>
        </w:rPr>
      </w:pPr>
      <w:r w:rsidRPr="00E2135F">
        <w:rPr>
          <w:b/>
          <w:sz w:val="28"/>
          <w:szCs w:val="28"/>
        </w:rPr>
        <w:t>Temsilcilik ofisi</w:t>
      </w:r>
    </w:p>
    <w:p w:rsidR="00B27D51" w:rsidRPr="00E2135F" w:rsidRDefault="00B27D51" w:rsidP="00B27D51">
      <w:pPr>
        <w:autoSpaceDE w:val="0"/>
        <w:autoSpaceDN w:val="0"/>
        <w:adjustRightInd w:val="0"/>
        <w:rPr>
          <w:b/>
        </w:rPr>
      </w:pPr>
    </w:p>
    <w:p w:rsidR="00B27D51" w:rsidRPr="00E2135F" w:rsidRDefault="00B27D51" w:rsidP="00B27D51">
      <w:pPr>
        <w:autoSpaceDE w:val="0"/>
        <w:autoSpaceDN w:val="0"/>
        <w:adjustRightInd w:val="0"/>
      </w:pPr>
      <w:r w:rsidRPr="00E2135F">
        <w:t xml:space="preserve">Yabancı bir şirket, amacı asıl şirketin Angola’daki iş etkinliklerine eşlik etmek ve bunları desteklemek olan, iş yapmaya yasal açıdan yeterliği olmayan temsil biçimi olan temsilcilik açmayı yeğleyebilir. </w:t>
      </w:r>
    </w:p>
    <w:p w:rsidR="00B27D51" w:rsidRPr="00E2135F" w:rsidRDefault="00B27D51" w:rsidP="00B27D51">
      <w:pPr>
        <w:autoSpaceDE w:val="0"/>
        <w:autoSpaceDN w:val="0"/>
        <w:adjustRightInd w:val="0"/>
      </w:pPr>
    </w:p>
    <w:p w:rsidR="00B27D51" w:rsidRPr="00E2135F" w:rsidRDefault="00B27D51" w:rsidP="00B27D51">
      <w:pPr>
        <w:autoSpaceDE w:val="0"/>
        <w:autoSpaceDN w:val="0"/>
        <w:adjustRightInd w:val="0"/>
        <w:jc w:val="both"/>
      </w:pPr>
      <w:r w:rsidRPr="00E2135F">
        <w:t>Çeşitli kısıtlamalara tabi olan yapısıyla temsil ofisi, düzenli olarak Angola’da ekonomik etkinlikte bulunacak şirketler ya da büyük yatırımlar için çok da uygun bir seçenek değildir. Temsil ofisi altıdan fazla kişiyi istihdam edemez ve bunların en azından yarısı Angola vatandaşı olmalıdır.</w:t>
      </w:r>
    </w:p>
    <w:p w:rsidR="00B27D51" w:rsidRPr="00E2135F" w:rsidRDefault="00B27D51" w:rsidP="00B27D51">
      <w:pPr>
        <w:autoSpaceDE w:val="0"/>
        <w:autoSpaceDN w:val="0"/>
        <w:adjustRightInd w:val="0"/>
        <w:jc w:val="both"/>
      </w:pPr>
      <w:r w:rsidRPr="00E2135F">
        <w:t xml:space="preserve"> </w:t>
      </w:r>
    </w:p>
    <w:p w:rsidR="00B27D51" w:rsidRPr="00E2135F" w:rsidRDefault="00B27D51" w:rsidP="00B27D51">
      <w:pPr>
        <w:autoSpaceDE w:val="0"/>
        <w:autoSpaceDN w:val="0"/>
        <w:adjustRightInd w:val="0"/>
        <w:jc w:val="both"/>
      </w:pPr>
      <w:r w:rsidRPr="00E2135F">
        <w:t xml:space="preserve">Angola da temsil ofisi açma süreci temel olarak aşağıdaki adımları içerir ve Angola Merkez Bankası’na (BNA) onay için başvuru yapılmalıdır: </w:t>
      </w:r>
    </w:p>
    <w:p w:rsidR="00B27D51" w:rsidRPr="00E2135F" w:rsidRDefault="00B27D51" w:rsidP="00B27D51">
      <w:pPr>
        <w:autoSpaceDE w:val="0"/>
        <w:autoSpaceDN w:val="0"/>
        <w:adjustRightInd w:val="0"/>
        <w:jc w:val="both"/>
      </w:pPr>
    </w:p>
    <w:p w:rsidR="00B27D51" w:rsidRPr="00E2135F" w:rsidRDefault="00B27D51" w:rsidP="00B27D51">
      <w:pPr>
        <w:autoSpaceDE w:val="0"/>
        <w:autoSpaceDN w:val="0"/>
        <w:adjustRightInd w:val="0"/>
      </w:pPr>
      <w:r w:rsidRPr="00E2135F">
        <w:t>(i) temsil ofisi açma istemini dile getiren, BNA İdaresine yapılan yetkilendirme başvurusu;</w:t>
      </w:r>
    </w:p>
    <w:p w:rsidR="00B27D51" w:rsidRPr="00E2135F" w:rsidRDefault="00B27D51" w:rsidP="00B27D51">
      <w:pPr>
        <w:autoSpaceDE w:val="0"/>
        <w:autoSpaceDN w:val="0"/>
        <w:adjustRightInd w:val="0"/>
        <w:jc w:val="both"/>
      </w:pPr>
      <w:r w:rsidRPr="00E2135F">
        <w:t xml:space="preserve">(ii) BNA temsil ofisi açılma yetkisi verdikten sonra kesin teminatın yatırılması (sermaye ithal izni çıkarma); kesin teminat güvencesinin yatılacağı banka hesabını açmak için gerekli sermayenin girişi için devam edilmelidir. Güvence miktarı 60,000 </w:t>
      </w:r>
      <w:r w:rsidR="003460D6">
        <w:t xml:space="preserve">dolara denk </w:t>
      </w:r>
      <w:proofErr w:type="spellStart"/>
      <w:r w:rsidR="003460D6">
        <w:t>K</w:t>
      </w:r>
      <w:r w:rsidRPr="00E2135F">
        <w:t>wanza’dan</w:t>
      </w:r>
      <w:proofErr w:type="spellEnd"/>
      <w:r w:rsidRPr="00E2135F">
        <w:t xml:space="preserve"> az olamaz. </w:t>
      </w:r>
    </w:p>
    <w:p w:rsidR="00B27D51" w:rsidRPr="00E2135F" w:rsidRDefault="00B27D51" w:rsidP="00B27D51">
      <w:pPr>
        <w:autoSpaceDE w:val="0"/>
        <w:autoSpaceDN w:val="0"/>
        <w:adjustRightInd w:val="0"/>
      </w:pPr>
      <w:r w:rsidRPr="00E2135F">
        <w:t>(iii) temsil ofisi adına kabul edilebilirlik belgesi almak;</w:t>
      </w:r>
    </w:p>
    <w:p w:rsidR="00B27D51" w:rsidRPr="00E2135F" w:rsidRDefault="00B27D51" w:rsidP="00B27D51">
      <w:pPr>
        <w:autoSpaceDE w:val="0"/>
        <w:autoSpaceDN w:val="0"/>
        <w:adjustRightInd w:val="0"/>
      </w:pPr>
    </w:p>
    <w:p w:rsidR="00B27D51" w:rsidRPr="00E2135F" w:rsidRDefault="00B27D51" w:rsidP="00B27D51">
      <w:pPr>
        <w:autoSpaceDE w:val="0"/>
        <w:autoSpaceDN w:val="0"/>
        <w:adjustRightInd w:val="0"/>
      </w:pPr>
      <w:r w:rsidRPr="00E2135F">
        <w:t>(iv) asıl şirketin kuruluş tüzüğünün noter onaylı örneği;</w:t>
      </w:r>
    </w:p>
    <w:p w:rsidR="00B27D51" w:rsidRPr="00E2135F" w:rsidRDefault="00B27D51" w:rsidP="00B27D51">
      <w:pPr>
        <w:autoSpaceDE w:val="0"/>
        <w:autoSpaceDN w:val="0"/>
        <w:adjustRightInd w:val="0"/>
      </w:pPr>
    </w:p>
    <w:p w:rsidR="00B27D51" w:rsidRPr="00E2135F" w:rsidRDefault="00B27D51" w:rsidP="00B27D51">
      <w:pPr>
        <w:autoSpaceDE w:val="0"/>
        <w:autoSpaceDN w:val="0"/>
        <w:adjustRightInd w:val="0"/>
      </w:pPr>
      <w:r w:rsidRPr="00E2135F">
        <w:t>(v) asıl şirketin kur</w:t>
      </w:r>
      <w:r w:rsidR="003460D6">
        <w:t xml:space="preserve">uluş tüzüğünün Resmi </w:t>
      </w:r>
      <w:proofErr w:type="spellStart"/>
      <w:r w:rsidR="003460D6">
        <w:t>Gazete’de</w:t>
      </w:r>
      <w:proofErr w:type="spellEnd"/>
      <w:r w:rsidR="003460D6">
        <w:t xml:space="preserve"> (</w:t>
      </w:r>
      <w:proofErr w:type="spellStart"/>
      <w:r w:rsidRPr="00E2135F">
        <w:rPr>
          <w:i/>
          <w:iCs/>
        </w:rPr>
        <w:t>Diário</w:t>
      </w:r>
      <w:proofErr w:type="spellEnd"/>
      <w:r w:rsidRPr="00E2135F">
        <w:rPr>
          <w:i/>
          <w:iCs/>
        </w:rPr>
        <w:t xml:space="preserve"> da </w:t>
      </w:r>
      <w:proofErr w:type="spellStart"/>
      <w:r w:rsidRPr="00E2135F">
        <w:rPr>
          <w:i/>
          <w:iCs/>
        </w:rPr>
        <w:t>República</w:t>
      </w:r>
      <w:proofErr w:type="spellEnd"/>
      <w:r w:rsidR="003460D6">
        <w:t>)</w:t>
      </w:r>
      <w:r w:rsidRPr="00E2135F">
        <w:t xml:space="preserve"> yayınlanması;</w:t>
      </w:r>
    </w:p>
    <w:p w:rsidR="00B27D51" w:rsidRPr="00E2135F" w:rsidRDefault="00B27D51" w:rsidP="00B27D51">
      <w:pPr>
        <w:autoSpaceDE w:val="0"/>
        <w:autoSpaceDN w:val="0"/>
        <w:adjustRightInd w:val="0"/>
      </w:pPr>
    </w:p>
    <w:p w:rsidR="00B27D51" w:rsidRPr="00E2135F" w:rsidRDefault="00B27D51" w:rsidP="00B27D51">
      <w:pPr>
        <w:autoSpaceDE w:val="0"/>
        <w:autoSpaceDN w:val="0"/>
        <w:adjustRightInd w:val="0"/>
        <w:jc w:val="both"/>
      </w:pPr>
      <w:proofErr w:type="gramStart"/>
      <w:r w:rsidRPr="00E2135F">
        <w:t xml:space="preserve">(vi) sıralı belgelerin sunulmasıyla ticari tescil: BNA tarafından düzenlenen temsilcilik açma yetki belgesi, asıl şirketin kuruluş tüzüğünün kendisinde bulunduğuna dair noter onayı, temsilcilik ofisi açılmasına </w:t>
      </w:r>
      <w:r w:rsidR="00C93303">
        <w:t>i</w:t>
      </w:r>
      <w:r w:rsidRPr="00E2135F">
        <w:t xml:space="preserve">zin veren toplantı karar tutanağı, asıl şirketin </w:t>
      </w:r>
      <w:r w:rsidR="00295E1F" w:rsidRPr="00E2135F">
        <w:t xml:space="preserve">ana tüzüğünün </w:t>
      </w:r>
      <w:r w:rsidRPr="00E2135F">
        <w:t>“</w:t>
      </w:r>
      <w:proofErr w:type="spellStart"/>
      <w:r w:rsidRPr="00E2135F">
        <w:rPr>
          <w:i/>
          <w:iCs/>
        </w:rPr>
        <w:t>Diário</w:t>
      </w:r>
      <w:proofErr w:type="spellEnd"/>
      <w:r w:rsidRPr="00E2135F">
        <w:rPr>
          <w:i/>
          <w:iCs/>
        </w:rPr>
        <w:t xml:space="preserve"> da </w:t>
      </w:r>
      <w:proofErr w:type="spellStart"/>
      <w:r w:rsidRPr="00E2135F">
        <w:rPr>
          <w:i/>
          <w:iCs/>
        </w:rPr>
        <w:t>República</w:t>
      </w:r>
      <w:r w:rsidRPr="00E2135F">
        <w:t>”da</w:t>
      </w:r>
      <w:proofErr w:type="spellEnd"/>
      <w:r w:rsidRPr="00E2135F">
        <w:t xml:space="preserve"> yayınlaması (ya da yayın başvurusu yapıldığının belgesi), isme yazılı kabul edilebilirlik belgesi, sermaye i</w:t>
      </w:r>
      <w:r w:rsidR="00295E1F">
        <w:t xml:space="preserve">thal izni ve 60.000 dolar teminatın </w:t>
      </w:r>
      <w:r w:rsidRPr="00E2135F">
        <w:t>yatırıldığına dair BNA doğrulama yazısı;</w:t>
      </w:r>
      <w:proofErr w:type="gramEnd"/>
    </w:p>
    <w:p w:rsidR="00B27D51" w:rsidRPr="00E2135F" w:rsidRDefault="00B27D51" w:rsidP="00B27D51">
      <w:pPr>
        <w:autoSpaceDE w:val="0"/>
        <w:autoSpaceDN w:val="0"/>
        <w:adjustRightInd w:val="0"/>
      </w:pPr>
    </w:p>
    <w:p w:rsidR="00B27D51" w:rsidRPr="00E2135F" w:rsidRDefault="00B27D51" w:rsidP="00B27D51">
      <w:pPr>
        <w:autoSpaceDE w:val="0"/>
        <w:autoSpaceDN w:val="0"/>
        <w:adjustRightInd w:val="0"/>
      </w:pPr>
      <w:r w:rsidRPr="00E2135F">
        <w:t xml:space="preserve">(vii) aşağıdakilerin </w:t>
      </w:r>
      <w:proofErr w:type="spellStart"/>
      <w:r w:rsidRPr="00E2135F">
        <w:t>BNA’ya</w:t>
      </w:r>
      <w:proofErr w:type="spellEnd"/>
      <w:r w:rsidRPr="00E2135F">
        <w:t xml:space="preserve"> veri</w:t>
      </w:r>
      <w:r w:rsidR="003460D6">
        <w:t>lmesi ile nihai tescil.</w:t>
      </w:r>
    </w:p>
    <w:p w:rsidR="00B27D51" w:rsidRPr="00E2135F" w:rsidRDefault="00B27D51" w:rsidP="00B27D51">
      <w:pPr>
        <w:autoSpaceDE w:val="0"/>
        <w:autoSpaceDN w:val="0"/>
        <w:adjustRightInd w:val="0"/>
      </w:pPr>
    </w:p>
    <w:p w:rsidR="00B27D51" w:rsidRDefault="00B27D51" w:rsidP="00B27D51">
      <w:pPr>
        <w:autoSpaceDE w:val="0"/>
        <w:autoSpaceDN w:val="0"/>
        <w:adjustRightInd w:val="0"/>
      </w:pPr>
      <w:r w:rsidRPr="00E2135F">
        <w:t>Ana s</w:t>
      </w:r>
      <w:r w:rsidR="003460D6">
        <w:t xml:space="preserve">özleşme örneğinin yayınlandığı </w:t>
      </w:r>
      <w:proofErr w:type="spellStart"/>
      <w:r w:rsidRPr="00E2135F">
        <w:rPr>
          <w:i/>
          <w:iCs/>
        </w:rPr>
        <w:t>Diário</w:t>
      </w:r>
      <w:proofErr w:type="spellEnd"/>
      <w:r w:rsidRPr="00E2135F">
        <w:rPr>
          <w:i/>
          <w:iCs/>
        </w:rPr>
        <w:t xml:space="preserve"> da </w:t>
      </w:r>
      <w:proofErr w:type="spellStart"/>
      <w:r w:rsidRPr="00E2135F">
        <w:rPr>
          <w:i/>
          <w:iCs/>
        </w:rPr>
        <w:t>República</w:t>
      </w:r>
      <w:proofErr w:type="spellEnd"/>
      <w:r w:rsidRPr="00E2135F">
        <w:t xml:space="preserve">, ticari tescil sertifikası, vergi kaydı yapıldığına dair belge, kesin güvencenin yatırıldığına dair banka kanıtının kopyası; bu belgelerin ibraz edilmesinden sonra BNA temsil ofisinin tescil edildiğine dair yeni izin belgesini çıkarır. </w:t>
      </w:r>
    </w:p>
    <w:p w:rsidR="001C441E" w:rsidRPr="00E2135F" w:rsidRDefault="001C441E" w:rsidP="00B27D51">
      <w:pPr>
        <w:autoSpaceDE w:val="0"/>
        <w:autoSpaceDN w:val="0"/>
        <w:adjustRightInd w:val="0"/>
      </w:pPr>
    </w:p>
    <w:p w:rsidR="00B27D51" w:rsidRPr="00E2135F" w:rsidRDefault="00B27D51" w:rsidP="00B27D51"/>
    <w:p w:rsidR="001B4CFF" w:rsidRPr="00E2135F" w:rsidRDefault="00B76145" w:rsidP="001B4CFF">
      <w:pPr>
        <w:autoSpaceDE w:val="0"/>
        <w:autoSpaceDN w:val="0"/>
        <w:adjustRightInd w:val="0"/>
        <w:jc w:val="both"/>
        <w:rPr>
          <w:b/>
          <w:bCs/>
          <w:sz w:val="32"/>
          <w:szCs w:val="32"/>
        </w:rPr>
      </w:pPr>
      <w:r w:rsidRPr="00E2135F">
        <w:rPr>
          <w:b/>
          <w:bCs/>
          <w:sz w:val="32"/>
          <w:szCs w:val="32"/>
        </w:rPr>
        <w:t xml:space="preserve">Angola’daki Yatırımlara Uygulanan </w:t>
      </w:r>
      <w:r w:rsidR="007323F2" w:rsidRPr="00E2135F">
        <w:rPr>
          <w:b/>
          <w:bCs/>
          <w:sz w:val="32"/>
          <w:szCs w:val="32"/>
        </w:rPr>
        <w:t>Vergi Avantajları ve T</w:t>
      </w:r>
      <w:r w:rsidR="001B4CFF" w:rsidRPr="00E2135F">
        <w:rPr>
          <w:b/>
          <w:bCs/>
          <w:sz w:val="32"/>
          <w:szCs w:val="32"/>
        </w:rPr>
        <w:t>eşvikler</w:t>
      </w:r>
    </w:p>
    <w:p w:rsidR="001B4CFF" w:rsidRPr="00E2135F" w:rsidRDefault="001B4CFF" w:rsidP="001B4CFF">
      <w:pPr>
        <w:autoSpaceDE w:val="0"/>
        <w:autoSpaceDN w:val="0"/>
        <w:adjustRightInd w:val="0"/>
        <w:jc w:val="both"/>
        <w:rPr>
          <w:b/>
          <w:bCs/>
        </w:rPr>
      </w:pPr>
    </w:p>
    <w:p w:rsidR="001B4CFF" w:rsidRPr="00E2135F" w:rsidRDefault="001B4CFF" w:rsidP="001B4CFF">
      <w:pPr>
        <w:autoSpaceDE w:val="0"/>
        <w:autoSpaceDN w:val="0"/>
        <w:adjustRightInd w:val="0"/>
        <w:jc w:val="both"/>
      </w:pPr>
      <w:r w:rsidRPr="00E2135F">
        <w:t xml:space="preserve">Özel Yatırım Yasası, yatırımın yapıldığı belli coğrafi alanlara göre vergi ve gümrük teşvikleri edinme olasılığını tanımlar. Bütün vergi ve gümrük avantaj ve teşvikleri, Maliye Bakanlığı kurulunun kararına tabidir. </w:t>
      </w:r>
    </w:p>
    <w:p w:rsidR="001B4CFF" w:rsidRPr="00E2135F" w:rsidRDefault="001B4CFF" w:rsidP="001B4CFF">
      <w:pPr>
        <w:autoSpaceDE w:val="0"/>
        <w:autoSpaceDN w:val="0"/>
        <w:adjustRightInd w:val="0"/>
        <w:jc w:val="both"/>
      </w:pPr>
    </w:p>
    <w:p w:rsidR="001B4CFF" w:rsidRPr="00E2135F" w:rsidRDefault="001B4CFF" w:rsidP="001B4CFF">
      <w:pPr>
        <w:autoSpaceDE w:val="0"/>
        <w:autoSpaceDN w:val="0"/>
        <w:adjustRightInd w:val="0"/>
        <w:jc w:val="both"/>
      </w:pPr>
      <w:r w:rsidRPr="00E2135F">
        <w:t xml:space="preserve">Daha önce vergi avantajı sağlanacak yerler hükümet tarafından öncelik sektörü alanı olarak sınıflandırılıyordu. Tarım, üretim, balıkçılık, inşaat, sağlık ve eğitim, ulaşım ve ilgili </w:t>
      </w:r>
      <w:r w:rsidR="00295E1F">
        <w:t>altyapılar bu alanlara örnek olarak verilebilir.</w:t>
      </w:r>
      <w:r w:rsidRPr="00E2135F">
        <w:t xml:space="preserve"> Her ne kadar bu alanlar artık özel ola</w:t>
      </w:r>
      <w:r w:rsidR="00295E1F">
        <w:t>rak belirtilmiyorsa da halen</w:t>
      </w:r>
      <w:r w:rsidRPr="00E2135F">
        <w:t xml:space="preserve"> bu tür avantajlar edinmek için yeğlenebilir durumdadırlar. </w:t>
      </w:r>
    </w:p>
    <w:p w:rsidR="007323F2" w:rsidRPr="00E2135F" w:rsidRDefault="001B4CFF" w:rsidP="001B4CFF">
      <w:pPr>
        <w:autoSpaceDE w:val="0"/>
        <w:autoSpaceDN w:val="0"/>
        <w:adjustRightInd w:val="0"/>
        <w:jc w:val="both"/>
      </w:pPr>
      <w:r w:rsidRPr="00E2135F">
        <w:t xml:space="preserve"> </w:t>
      </w:r>
    </w:p>
    <w:p w:rsidR="001B4CFF" w:rsidRPr="00E2135F" w:rsidRDefault="001B4CFF" w:rsidP="001B4CFF">
      <w:pPr>
        <w:autoSpaceDE w:val="0"/>
        <w:autoSpaceDN w:val="0"/>
        <w:adjustRightInd w:val="0"/>
        <w:jc w:val="both"/>
      </w:pPr>
      <w:r w:rsidRPr="00E2135F">
        <w:t xml:space="preserve"> Öz</w:t>
      </w:r>
      <w:r w:rsidR="00A12E75" w:rsidRPr="00E2135F">
        <w:t>el Yatırım Yasası</w:t>
      </w:r>
      <w:r w:rsidR="00295E1F">
        <w:t>,</w:t>
      </w:r>
      <w:r w:rsidR="00A12E75" w:rsidRPr="00E2135F">
        <w:t xml:space="preserve"> </w:t>
      </w:r>
      <w:r w:rsidR="00295E1F">
        <w:t>k</w:t>
      </w:r>
      <w:r w:rsidRPr="00E2135F">
        <w:t xml:space="preserve">alkınma </w:t>
      </w:r>
      <w:r w:rsidR="00295E1F">
        <w:t>b</w:t>
      </w:r>
      <w:r w:rsidR="007323F2" w:rsidRPr="00E2135F">
        <w:t>ölge</w:t>
      </w:r>
      <w:r w:rsidR="00A12E75" w:rsidRPr="00E2135F">
        <w:t>lerine (A,B,C)</w:t>
      </w:r>
      <w:r w:rsidRPr="00E2135F">
        <w:t xml:space="preserve"> </w:t>
      </w:r>
      <w:r w:rsidR="00295E1F">
        <w:t>göre t</w:t>
      </w:r>
      <w:r w:rsidR="004B49A1" w:rsidRPr="00E2135F">
        <w:t>eşvikleri belirlemektedir</w:t>
      </w:r>
      <w:r w:rsidRPr="00E2135F">
        <w:t>:</w:t>
      </w:r>
    </w:p>
    <w:p w:rsidR="004B49A1" w:rsidRPr="00E2135F" w:rsidRDefault="004B49A1" w:rsidP="001B4CFF">
      <w:pPr>
        <w:autoSpaceDE w:val="0"/>
        <w:autoSpaceDN w:val="0"/>
        <w:adjustRightInd w:v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7308"/>
      </w:tblGrid>
      <w:tr w:rsidR="0050537E" w:rsidRPr="00E2135F" w:rsidTr="00303A49">
        <w:tc>
          <w:tcPr>
            <w:tcW w:w="1548" w:type="dxa"/>
            <w:shd w:val="clear" w:color="auto" w:fill="auto"/>
          </w:tcPr>
          <w:p w:rsidR="001B4CFF" w:rsidRPr="00E2135F" w:rsidRDefault="007323F2" w:rsidP="00303A49">
            <w:pPr>
              <w:autoSpaceDE w:val="0"/>
              <w:autoSpaceDN w:val="0"/>
              <w:adjustRightInd w:val="0"/>
              <w:rPr>
                <w:b/>
              </w:rPr>
            </w:pPr>
            <w:r w:rsidRPr="00E2135F">
              <w:rPr>
                <w:b/>
              </w:rPr>
              <w:t>Bölgeler</w:t>
            </w:r>
          </w:p>
        </w:tc>
        <w:tc>
          <w:tcPr>
            <w:tcW w:w="7308" w:type="dxa"/>
            <w:shd w:val="clear" w:color="auto" w:fill="auto"/>
          </w:tcPr>
          <w:p w:rsidR="001B4CFF" w:rsidRPr="00E2135F" w:rsidRDefault="001B4CFF" w:rsidP="007323F2">
            <w:pPr>
              <w:autoSpaceDE w:val="0"/>
              <w:autoSpaceDN w:val="0"/>
              <w:adjustRightInd w:val="0"/>
              <w:jc w:val="center"/>
              <w:rPr>
                <w:b/>
              </w:rPr>
            </w:pPr>
            <w:r w:rsidRPr="00E2135F">
              <w:rPr>
                <w:b/>
              </w:rPr>
              <w:t xml:space="preserve"> Ayrıntı</w:t>
            </w:r>
            <w:r w:rsidR="007323F2" w:rsidRPr="00E2135F">
              <w:rPr>
                <w:b/>
              </w:rPr>
              <w:t>lar</w:t>
            </w:r>
          </w:p>
        </w:tc>
      </w:tr>
      <w:tr w:rsidR="0050537E" w:rsidRPr="00E2135F" w:rsidTr="00303A49">
        <w:tc>
          <w:tcPr>
            <w:tcW w:w="1548" w:type="dxa"/>
            <w:shd w:val="clear" w:color="auto" w:fill="auto"/>
          </w:tcPr>
          <w:p w:rsidR="001B4CFF" w:rsidRPr="00E2135F" w:rsidRDefault="001B4CFF" w:rsidP="00303A49">
            <w:pPr>
              <w:autoSpaceDE w:val="0"/>
              <w:autoSpaceDN w:val="0"/>
              <w:adjustRightInd w:val="0"/>
              <w:rPr>
                <w:b/>
              </w:rPr>
            </w:pPr>
            <w:r w:rsidRPr="00E2135F">
              <w:rPr>
                <w:b/>
              </w:rPr>
              <w:t>A</w:t>
            </w:r>
            <w:r w:rsidR="007323F2" w:rsidRPr="00E2135F">
              <w:rPr>
                <w:b/>
              </w:rPr>
              <w:t xml:space="preserve"> Bölgesi</w:t>
            </w:r>
          </w:p>
        </w:tc>
        <w:tc>
          <w:tcPr>
            <w:tcW w:w="7308" w:type="dxa"/>
            <w:shd w:val="clear" w:color="auto" w:fill="auto"/>
          </w:tcPr>
          <w:p w:rsidR="001B4CFF" w:rsidRPr="00E2135F" w:rsidRDefault="001B4CFF" w:rsidP="00303A49">
            <w:pPr>
              <w:autoSpaceDE w:val="0"/>
              <w:autoSpaceDN w:val="0"/>
              <w:adjustRightInd w:val="0"/>
              <w:jc w:val="both"/>
              <w:rPr>
                <w:b/>
              </w:rPr>
            </w:pPr>
            <w:r w:rsidRPr="00E2135F">
              <w:t xml:space="preserve">Luanda ili ve Benguela, Cabinda, </w:t>
            </w:r>
            <w:proofErr w:type="spellStart"/>
            <w:r w:rsidRPr="00E2135F">
              <w:t>Huíla</w:t>
            </w:r>
            <w:proofErr w:type="spellEnd"/>
            <w:r w:rsidRPr="00E2135F">
              <w:t xml:space="preserve"> merkez belediyeleri ve </w:t>
            </w:r>
            <w:proofErr w:type="spellStart"/>
            <w:r w:rsidRPr="00E2135F">
              <w:t>Lobito</w:t>
            </w:r>
            <w:proofErr w:type="spellEnd"/>
            <w:r w:rsidRPr="00E2135F">
              <w:t xml:space="preserve"> belediyesi</w:t>
            </w:r>
          </w:p>
        </w:tc>
      </w:tr>
      <w:tr w:rsidR="0050537E" w:rsidRPr="00E2135F" w:rsidTr="00303A49">
        <w:tc>
          <w:tcPr>
            <w:tcW w:w="1548" w:type="dxa"/>
            <w:shd w:val="clear" w:color="auto" w:fill="auto"/>
          </w:tcPr>
          <w:p w:rsidR="001B4CFF" w:rsidRPr="00E2135F" w:rsidRDefault="001B4CFF" w:rsidP="00303A49">
            <w:pPr>
              <w:autoSpaceDE w:val="0"/>
              <w:autoSpaceDN w:val="0"/>
              <w:adjustRightInd w:val="0"/>
              <w:rPr>
                <w:b/>
              </w:rPr>
            </w:pPr>
            <w:r w:rsidRPr="00E2135F">
              <w:rPr>
                <w:b/>
              </w:rPr>
              <w:t>B</w:t>
            </w:r>
            <w:r w:rsidR="007323F2" w:rsidRPr="00E2135F">
              <w:rPr>
                <w:b/>
              </w:rPr>
              <w:t xml:space="preserve"> Bölgesi</w:t>
            </w:r>
          </w:p>
        </w:tc>
        <w:tc>
          <w:tcPr>
            <w:tcW w:w="7308" w:type="dxa"/>
            <w:shd w:val="clear" w:color="auto" w:fill="auto"/>
          </w:tcPr>
          <w:p w:rsidR="001B4CFF" w:rsidRPr="00E2135F" w:rsidRDefault="001B4CFF" w:rsidP="00303A49">
            <w:pPr>
              <w:autoSpaceDE w:val="0"/>
              <w:autoSpaceDN w:val="0"/>
              <w:adjustRightInd w:val="0"/>
              <w:jc w:val="both"/>
              <w:rPr>
                <w:b/>
              </w:rPr>
            </w:pPr>
            <w:r w:rsidRPr="00E2135F">
              <w:t xml:space="preserve">Cabinda, Benguela ve </w:t>
            </w:r>
            <w:proofErr w:type="spellStart"/>
            <w:r w:rsidRPr="00E2135F">
              <w:t>Huíla’da</w:t>
            </w:r>
            <w:proofErr w:type="spellEnd"/>
            <w:r w:rsidRPr="00E2135F">
              <w:t xml:space="preserve"> kalan belediyeler ve </w:t>
            </w:r>
            <w:proofErr w:type="spellStart"/>
            <w:r w:rsidRPr="00E2135F">
              <w:t>Bengo</w:t>
            </w:r>
            <w:proofErr w:type="spellEnd"/>
            <w:r w:rsidRPr="00E2135F">
              <w:t xml:space="preserve">, </w:t>
            </w:r>
            <w:proofErr w:type="spellStart"/>
            <w:r w:rsidRPr="00E2135F">
              <w:t>Kwanza-Norte</w:t>
            </w:r>
            <w:proofErr w:type="spellEnd"/>
            <w:r w:rsidRPr="00E2135F">
              <w:t xml:space="preserve">, </w:t>
            </w:r>
            <w:proofErr w:type="spellStart"/>
            <w:r w:rsidRPr="00E2135F">
              <w:t>Kwanza-Sul</w:t>
            </w:r>
            <w:proofErr w:type="spellEnd"/>
            <w:r w:rsidRPr="00E2135F">
              <w:t xml:space="preserve">, </w:t>
            </w:r>
            <w:proofErr w:type="spellStart"/>
            <w:r w:rsidRPr="00E2135F">
              <w:t>Malange</w:t>
            </w:r>
            <w:proofErr w:type="spellEnd"/>
            <w:r w:rsidRPr="00E2135F">
              <w:t xml:space="preserve">, </w:t>
            </w:r>
            <w:proofErr w:type="spellStart"/>
            <w:r w:rsidRPr="00E2135F">
              <w:t>Uige</w:t>
            </w:r>
            <w:proofErr w:type="spellEnd"/>
            <w:r w:rsidRPr="00E2135F">
              <w:t xml:space="preserve"> ve </w:t>
            </w:r>
            <w:proofErr w:type="spellStart"/>
            <w:r w:rsidRPr="00E2135F">
              <w:t>Namibe</w:t>
            </w:r>
            <w:proofErr w:type="spellEnd"/>
            <w:r w:rsidRPr="00E2135F">
              <w:t xml:space="preserve"> illeri</w:t>
            </w:r>
          </w:p>
        </w:tc>
      </w:tr>
      <w:tr w:rsidR="0050537E" w:rsidRPr="00E2135F" w:rsidTr="00303A49">
        <w:tc>
          <w:tcPr>
            <w:tcW w:w="1548" w:type="dxa"/>
            <w:shd w:val="clear" w:color="auto" w:fill="auto"/>
          </w:tcPr>
          <w:p w:rsidR="001B4CFF" w:rsidRPr="00E2135F" w:rsidRDefault="001B4CFF" w:rsidP="00303A49">
            <w:pPr>
              <w:autoSpaceDE w:val="0"/>
              <w:autoSpaceDN w:val="0"/>
              <w:adjustRightInd w:val="0"/>
              <w:rPr>
                <w:b/>
              </w:rPr>
            </w:pPr>
            <w:r w:rsidRPr="00E2135F">
              <w:rPr>
                <w:b/>
              </w:rPr>
              <w:t>C</w:t>
            </w:r>
            <w:r w:rsidR="007323F2" w:rsidRPr="00E2135F">
              <w:rPr>
                <w:b/>
              </w:rPr>
              <w:t xml:space="preserve"> Bölgesi</w:t>
            </w:r>
          </w:p>
        </w:tc>
        <w:tc>
          <w:tcPr>
            <w:tcW w:w="7308" w:type="dxa"/>
            <w:shd w:val="clear" w:color="auto" w:fill="auto"/>
          </w:tcPr>
          <w:p w:rsidR="001B4CFF" w:rsidRPr="00E2135F" w:rsidRDefault="001B4CFF" w:rsidP="00303A49">
            <w:pPr>
              <w:autoSpaceDE w:val="0"/>
              <w:autoSpaceDN w:val="0"/>
              <w:adjustRightInd w:val="0"/>
              <w:jc w:val="both"/>
              <w:rPr>
                <w:b/>
              </w:rPr>
            </w:pPr>
            <w:proofErr w:type="spellStart"/>
            <w:r w:rsidRPr="00E2135F">
              <w:t>Bié</w:t>
            </w:r>
            <w:proofErr w:type="spellEnd"/>
            <w:r w:rsidRPr="00E2135F">
              <w:t xml:space="preserve">, </w:t>
            </w:r>
            <w:proofErr w:type="spellStart"/>
            <w:r w:rsidRPr="00E2135F">
              <w:t>Cunene</w:t>
            </w:r>
            <w:proofErr w:type="spellEnd"/>
            <w:r w:rsidRPr="00E2135F">
              <w:t xml:space="preserve">, Huambo, </w:t>
            </w:r>
            <w:proofErr w:type="spellStart"/>
            <w:r w:rsidRPr="00E2135F">
              <w:t>Kuando-Kubango</w:t>
            </w:r>
            <w:proofErr w:type="spellEnd"/>
            <w:r w:rsidRPr="00E2135F">
              <w:t xml:space="preserve">, </w:t>
            </w:r>
            <w:proofErr w:type="spellStart"/>
            <w:r w:rsidRPr="00E2135F">
              <w:t>Lunda-Norte</w:t>
            </w:r>
            <w:proofErr w:type="spellEnd"/>
            <w:r w:rsidRPr="00E2135F">
              <w:t xml:space="preserve">, </w:t>
            </w:r>
            <w:proofErr w:type="spellStart"/>
            <w:r w:rsidRPr="00E2135F">
              <w:t>Lunda-Sul</w:t>
            </w:r>
            <w:proofErr w:type="spellEnd"/>
            <w:r w:rsidRPr="00E2135F">
              <w:t xml:space="preserve">, </w:t>
            </w:r>
            <w:proofErr w:type="spellStart"/>
            <w:r w:rsidRPr="00E2135F">
              <w:t>Moxico</w:t>
            </w:r>
            <w:proofErr w:type="spellEnd"/>
            <w:r w:rsidRPr="00E2135F">
              <w:t xml:space="preserve"> ve Zaire illeri</w:t>
            </w:r>
          </w:p>
        </w:tc>
      </w:tr>
    </w:tbl>
    <w:p w:rsidR="001B4CFF" w:rsidRPr="00E2135F" w:rsidRDefault="001B4CFF" w:rsidP="001B4CFF">
      <w:pPr>
        <w:autoSpaceDE w:val="0"/>
        <w:autoSpaceDN w:val="0"/>
        <w:adjustRightInd w:val="0"/>
        <w:jc w:val="both"/>
        <w:rPr>
          <w:b/>
        </w:rPr>
      </w:pPr>
    </w:p>
    <w:p w:rsidR="001B4CFF" w:rsidRPr="00E2135F" w:rsidRDefault="00295E1F" w:rsidP="001B4CFF">
      <w:pPr>
        <w:autoSpaceDE w:val="0"/>
        <w:autoSpaceDN w:val="0"/>
        <w:adjustRightInd w:val="0"/>
        <w:jc w:val="both"/>
      </w:pPr>
      <w:r>
        <w:t>Yukarıda kayıtlı</w:t>
      </w:r>
      <w:r w:rsidR="001B4CFF" w:rsidRPr="00E2135F">
        <w:t xml:space="preserve"> </w:t>
      </w:r>
      <w:r w:rsidR="007323F2" w:rsidRPr="00E2135F">
        <w:t>bölgelerdeki</w:t>
      </w:r>
      <w:r w:rsidR="001B4CFF" w:rsidRPr="00E2135F">
        <w:t xml:space="preserve"> yatırımlara teşvikler verilebilmektedir. Ancak</w:t>
      </w:r>
      <w:r w:rsidR="00743D31" w:rsidRPr="00E2135F">
        <w:t>,</w:t>
      </w:r>
      <w:r w:rsidR="004B49A1" w:rsidRPr="00E2135F">
        <w:t xml:space="preserve"> az gelişmiş</w:t>
      </w:r>
      <w:r w:rsidR="001B4CFF" w:rsidRPr="00E2135F">
        <w:t xml:space="preserve"> </w:t>
      </w:r>
      <w:r w:rsidR="00743D31" w:rsidRPr="00E2135F">
        <w:t>bölgelerdeki</w:t>
      </w:r>
      <w:r w:rsidR="004B49A1" w:rsidRPr="00E2135F">
        <w:t xml:space="preserve"> (</w:t>
      </w:r>
      <w:r w:rsidR="001B4CFF" w:rsidRPr="00E2135F">
        <w:t>B ve C) yatırımlar daha fazla vergi ve gümrük indirimi alma eğilimindedir. Bunların kapsamı</w:t>
      </w:r>
      <w:r>
        <w:t xml:space="preserve">, </w:t>
      </w:r>
      <w:r w:rsidR="001B4CFF" w:rsidRPr="00E2135F">
        <w:t xml:space="preserve">sağlayacakları istihdam, Angola vatandaşlarına sunacağı eğitim, yatırım miktarı, topluluğa etkisi, verilecek ya da arz edilecek ürün ay da hizmetlerin miktarı, ithal edilecek teknoloji ve bilgi, taahhüt ve mal zinciri oluşturmak için karın yeniden yatırımı gibi unsurları dikkate alarak belirlenir. </w:t>
      </w:r>
    </w:p>
    <w:p w:rsidR="001B4CFF" w:rsidRPr="00E2135F" w:rsidRDefault="001B4CFF" w:rsidP="001B4CFF">
      <w:pPr>
        <w:autoSpaceDE w:val="0"/>
        <w:autoSpaceDN w:val="0"/>
        <w:adjustRightInd w:val="0"/>
        <w:jc w:val="both"/>
      </w:pPr>
    </w:p>
    <w:p w:rsidR="001B4CFF" w:rsidRPr="00E2135F" w:rsidRDefault="00295E1F" w:rsidP="001B4CFF">
      <w:pPr>
        <w:autoSpaceDE w:val="0"/>
        <w:autoSpaceDN w:val="0"/>
        <w:adjustRightInd w:val="0"/>
        <w:jc w:val="both"/>
        <w:rPr>
          <w:b/>
        </w:rPr>
      </w:pPr>
      <w:r>
        <w:t>Kurumlar v</w:t>
      </w:r>
      <w:r w:rsidR="001B4CFF" w:rsidRPr="00E2135F">
        <w:t>ergisi teşviki</w:t>
      </w:r>
      <w:r>
        <w:t>,</w:t>
      </w:r>
      <w:r w:rsidR="001B4CFF" w:rsidRPr="00E2135F">
        <w:t xml:space="preserve"> muafiyetler ya da oran düşürme yoluyla uygulanır. Avantajın hangi sürelere göre verileceği, yukarıda belirtilen </w:t>
      </w:r>
      <w:r w:rsidR="00743D31" w:rsidRPr="00E2135F">
        <w:t>bölgelere</w:t>
      </w:r>
      <w:r w:rsidR="001B4CFF" w:rsidRPr="00E2135F">
        <w:t xml:space="preserve"> göre değişiklik gösterir:</w:t>
      </w:r>
      <w:r w:rsidR="001B4CFF" w:rsidRPr="00E2135F">
        <w:rPr>
          <w:b/>
        </w:rPr>
        <w:t xml:space="preserve"> </w:t>
      </w:r>
    </w:p>
    <w:p w:rsidR="001B4CFF" w:rsidRPr="00E2135F" w:rsidRDefault="001B4CFF" w:rsidP="001B4CFF">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2340"/>
      </w:tblGrid>
      <w:tr w:rsidR="0050537E" w:rsidRPr="00E2135F" w:rsidTr="00303A49">
        <w:tc>
          <w:tcPr>
            <w:tcW w:w="2448" w:type="dxa"/>
            <w:shd w:val="clear" w:color="auto" w:fill="auto"/>
          </w:tcPr>
          <w:p w:rsidR="001B4CFF" w:rsidRPr="00E2135F" w:rsidRDefault="00743D31" w:rsidP="00303A49">
            <w:pPr>
              <w:autoSpaceDE w:val="0"/>
              <w:autoSpaceDN w:val="0"/>
              <w:adjustRightInd w:val="0"/>
              <w:jc w:val="both"/>
              <w:rPr>
                <w:b/>
              </w:rPr>
            </w:pPr>
            <w:r w:rsidRPr="00E2135F">
              <w:rPr>
                <w:b/>
              </w:rPr>
              <w:t>Bölgeler</w:t>
            </w:r>
          </w:p>
        </w:tc>
        <w:tc>
          <w:tcPr>
            <w:tcW w:w="2340" w:type="dxa"/>
            <w:shd w:val="clear" w:color="auto" w:fill="auto"/>
          </w:tcPr>
          <w:p w:rsidR="001B4CFF" w:rsidRPr="00E2135F" w:rsidRDefault="001B4CFF" w:rsidP="00743D31">
            <w:pPr>
              <w:autoSpaceDE w:val="0"/>
              <w:autoSpaceDN w:val="0"/>
              <w:adjustRightInd w:val="0"/>
              <w:jc w:val="both"/>
              <w:rPr>
                <w:b/>
              </w:rPr>
            </w:pPr>
            <w:r w:rsidRPr="00E2135F">
              <w:rPr>
                <w:b/>
              </w:rPr>
              <w:t xml:space="preserve"> Ayrıntı</w:t>
            </w:r>
            <w:r w:rsidR="00743D31" w:rsidRPr="00E2135F">
              <w:rPr>
                <w:b/>
              </w:rPr>
              <w:t>lar</w:t>
            </w:r>
          </w:p>
        </w:tc>
      </w:tr>
      <w:tr w:rsidR="0050537E" w:rsidRPr="00E2135F" w:rsidTr="00303A49">
        <w:tc>
          <w:tcPr>
            <w:tcW w:w="2448" w:type="dxa"/>
            <w:shd w:val="clear" w:color="auto" w:fill="auto"/>
          </w:tcPr>
          <w:p w:rsidR="001B4CFF" w:rsidRPr="00E2135F" w:rsidRDefault="001B4CFF" w:rsidP="00303A49">
            <w:pPr>
              <w:autoSpaceDE w:val="0"/>
              <w:autoSpaceDN w:val="0"/>
              <w:adjustRightInd w:val="0"/>
              <w:jc w:val="both"/>
              <w:rPr>
                <w:b/>
              </w:rPr>
            </w:pPr>
            <w:r w:rsidRPr="00E2135F">
              <w:rPr>
                <w:b/>
              </w:rPr>
              <w:t>A</w:t>
            </w:r>
            <w:r w:rsidR="00743D31" w:rsidRPr="00E2135F">
              <w:rPr>
                <w:b/>
              </w:rPr>
              <w:t xml:space="preserve"> </w:t>
            </w:r>
            <w:proofErr w:type="spellStart"/>
            <w:r w:rsidR="00743D31" w:rsidRPr="00E2135F">
              <w:rPr>
                <w:b/>
              </w:rPr>
              <w:t>Bolgesi</w:t>
            </w:r>
            <w:proofErr w:type="spellEnd"/>
          </w:p>
        </w:tc>
        <w:tc>
          <w:tcPr>
            <w:tcW w:w="2340" w:type="dxa"/>
            <w:shd w:val="clear" w:color="auto" w:fill="auto"/>
          </w:tcPr>
          <w:p w:rsidR="001B4CFF" w:rsidRPr="00E2135F" w:rsidRDefault="001B4CFF" w:rsidP="00303A49">
            <w:pPr>
              <w:autoSpaceDE w:val="0"/>
              <w:autoSpaceDN w:val="0"/>
              <w:adjustRightInd w:val="0"/>
              <w:jc w:val="both"/>
              <w:rPr>
                <w:b/>
              </w:rPr>
            </w:pPr>
            <w:r w:rsidRPr="00E2135F">
              <w:t>1 – 5 yıl</w:t>
            </w:r>
          </w:p>
        </w:tc>
      </w:tr>
      <w:tr w:rsidR="0050537E" w:rsidRPr="00E2135F" w:rsidTr="00303A49">
        <w:tc>
          <w:tcPr>
            <w:tcW w:w="2448" w:type="dxa"/>
            <w:shd w:val="clear" w:color="auto" w:fill="auto"/>
          </w:tcPr>
          <w:p w:rsidR="001B4CFF" w:rsidRPr="00E2135F" w:rsidRDefault="001B4CFF" w:rsidP="00303A49">
            <w:pPr>
              <w:autoSpaceDE w:val="0"/>
              <w:autoSpaceDN w:val="0"/>
              <w:adjustRightInd w:val="0"/>
              <w:jc w:val="both"/>
              <w:rPr>
                <w:b/>
              </w:rPr>
            </w:pPr>
            <w:r w:rsidRPr="00E2135F">
              <w:rPr>
                <w:b/>
              </w:rPr>
              <w:t>B</w:t>
            </w:r>
            <w:r w:rsidR="00743D31" w:rsidRPr="00E2135F">
              <w:rPr>
                <w:b/>
              </w:rPr>
              <w:t xml:space="preserve"> Bölgesi</w:t>
            </w:r>
          </w:p>
        </w:tc>
        <w:tc>
          <w:tcPr>
            <w:tcW w:w="2340" w:type="dxa"/>
            <w:shd w:val="clear" w:color="auto" w:fill="auto"/>
          </w:tcPr>
          <w:p w:rsidR="001B4CFF" w:rsidRPr="00E2135F" w:rsidRDefault="001B4CFF" w:rsidP="00303A49">
            <w:pPr>
              <w:autoSpaceDE w:val="0"/>
              <w:autoSpaceDN w:val="0"/>
              <w:adjustRightInd w:val="0"/>
              <w:jc w:val="both"/>
              <w:rPr>
                <w:b/>
              </w:rPr>
            </w:pPr>
            <w:r w:rsidRPr="00E2135F">
              <w:t>1 – 8 yıl</w:t>
            </w:r>
          </w:p>
        </w:tc>
      </w:tr>
      <w:tr w:rsidR="0050537E" w:rsidRPr="00E2135F" w:rsidTr="00303A49">
        <w:tc>
          <w:tcPr>
            <w:tcW w:w="2448" w:type="dxa"/>
            <w:shd w:val="clear" w:color="auto" w:fill="auto"/>
          </w:tcPr>
          <w:p w:rsidR="001B4CFF" w:rsidRPr="00E2135F" w:rsidRDefault="001B4CFF" w:rsidP="00303A49">
            <w:pPr>
              <w:autoSpaceDE w:val="0"/>
              <w:autoSpaceDN w:val="0"/>
              <w:adjustRightInd w:val="0"/>
              <w:jc w:val="both"/>
              <w:rPr>
                <w:b/>
              </w:rPr>
            </w:pPr>
            <w:r w:rsidRPr="00E2135F">
              <w:rPr>
                <w:b/>
              </w:rPr>
              <w:t>C</w:t>
            </w:r>
            <w:r w:rsidR="00743D31" w:rsidRPr="00E2135F">
              <w:rPr>
                <w:b/>
              </w:rPr>
              <w:t xml:space="preserve"> Bölgesi</w:t>
            </w:r>
          </w:p>
        </w:tc>
        <w:tc>
          <w:tcPr>
            <w:tcW w:w="2340" w:type="dxa"/>
            <w:shd w:val="clear" w:color="auto" w:fill="auto"/>
          </w:tcPr>
          <w:p w:rsidR="001B4CFF" w:rsidRPr="00E2135F" w:rsidRDefault="001B4CFF" w:rsidP="00303A49">
            <w:pPr>
              <w:autoSpaceDE w:val="0"/>
              <w:autoSpaceDN w:val="0"/>
              <w:adjustRightInd w:val="0"/>
              <w:jc w:val="both"/>
              <w:rPr>
                <w:b/>
              </w:rPr>
            </w:pPr>
            <w:r w:rsidRPr="00E2135F">
              <w:t>1 – 10 yıl</w:t>
            </w:r>
          </w:p>
        </w:tc>
      </w:tr>
    </w:tbl>
    <w:p w:rsidR="001B4CFF" w:rsidRPr="00E2135F" w:rsidRDefault="001B4CFF" w:rsidP="001B4CFF">
      <w:pPr>
        <w:autoSpaceDE w:val="0"/>
        <w:autoSpaceDN w:val="0"/>
        <w:adjustRightInd w:val="0"/>
        <w:jc w:val="both"/>
      </w:pPr>
    </w:p>
    <w:p w:rsidR="001B4CFF" w:rsidRPr="00E2135F" w:rsidRDefault="001B4CFF" w:rsidP="001B4CFF">
      <w:pPr>
        <w:autoSpaceDE w:val="0"/>
        <w:autoSpaceDN w:val="0"/>
        <w:adjustRightInd w:val="0"/>
        <w:jc w:val="both"/>
      </w:pPr>
      <w:r w:rsidRPr="00E2135F">
        <w:t xml:space="preserve">Bu ölçütler aynı zamanda temettü vergilendirmesine de uygulanır. Sermaye Gelir Vergisi muafiyeti ya da oran azaltma süreleri şöyledir: </w:t>
      </w:r>
    </w:p>
    <w:p w:rsidR="001B4CFF" w:rsidRPr="00E2135F" w:rsidRDefault="001B4CFF" w:rsidP="001B4CFF">
      <w:pPr>
        <w:autoSpaceDE w:val="0"/>
        <w:autoSpaceDN w:val="0"/>
        <w:adjustRightInd w:v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2340"/>
      </w:tblGrid>
      <w:tr w:rsidR="00AD48F0" w:rsidRPr="00E2135F" w:rsidTr="00303A49">
        <w:tc>
          <w:tcPr>
            <w:tcW w:w="2448" w:type="dxa"/>
            <w:shd w:val="clear" w:color="auto" w:fill="auto"/>
          </w:tcPr>
          <w:p w:rsidR="00AD48F0" w:rsidRPr="00E2135F" w:rsidRDefault="00AD48F0" w:rsidP="00303A49">
            <w:pPr>
              <w:autoSpaceDE w:val="0"/>
              <w:autoSpaceDN w:val="0"/>
              <w:adjustRightInd w:val="0"/>
              <w:jc w:val="both"/>
              <w:rPr>
                <w:b/>
              </w:rPr>
            </w:pPr>
            <w:r w:rsidRPr="00E2135F">
              <w:rPr>
                <w:b/>
              </w:rPr>
              <w:t>Bölgeler</w:t>
            </w:r>
          </w:p>
        </w:tc>
        <w:tc>
          <w:tcPr>
            <w:tcW w:w="2340" w:type="dxa"/>
            <w:shd w:val="clear" w:color="auto" w:fill="auto"/>
          </w:tcPr>
          <w:p w:rsidR="00AD48F0" w:rsidRPr="00E2135F" w:rsidRDefault="00AD48F0" w:rsidP="00743D31">
            <w:pPr>
              <w:autoSpaceDE w:val="0"/>
              <w:autoSpaceDN w:val="0"/>
              <w:adjustRightInd w:val="0"/>
              <w:jc w:val="both"/>
              <w:rPr>
                <w:b/>
              </w:rPr>
            </w:pPr>
            <w:r w:rsidRPr="00E2135F">
              <w:rPr>
                <w:b/>
              </w:rPr>
              <w:t>Ayrıntılar</w:t>
            </w:r>
          </w:p>
        </w:tc>
      </w:tr>
      <w:tr w:rsidR="00AD48F0" w:rsidRPr="00E2135F" w:rsidTr="00303A49">
        <w:tc>
          <w:tcPr>
            <w:tcW w:w="2448" w:type="dxa"/>
            <w:shd w:val="clear" w:color="auto" w:fill="auto"/>
          </w:tcPr>
          <w:p w:rsidR="00AD48F0" w:rsidRPr="00E2135F" w:rsidRDefault="00AD48F0" w:rsidP="00303A49">
            <w:pPr>
              <w:autoSpaceDE w:val="0"/>
              <w:autoSpaceDN w:val="0"/>
              <w:adjustRightInd w:val="0"/>
              <w:jc w:val="both"/>
              <w:rPr>
                <w:b/>
              </w:rPr>
            </w:pPr>
            <w:r w:rsidRPr="00E2135F">
              <w:rPr>
                <w:b/>
              </w:rPr>
              <w:t xml:space="preserve">A </w:t>
            </w:r>
            <w:proofErr w:type="spellStart"/>
            <w:r w:rsidRPr="00E2135F">
              <w:rPr>
                <w:b/>
              </w:rPr>
              <w:t>Bolgesi</w:t>
            </w:r>
            <w:proofErr w:type="spellEnd"/>
          </w:p>
        </w:tc>
        <w:tc>
          <w:tcPr>
            <w:tcW w:w="2340" w:type="dxa"/>
            <w:shd w:val="clear" w:color="auto" w:fill="auto"/>
          </w:tcPr>
          <w:p w:rsidR="00AD48F0" w:rsidRPr="00E2135F" w:rsidRDefault="00AD48F0" w:rsidP="00303A49">
            <w:pPr>
              <w:autoSpaceDE w:val="0"/>
              <w:autoSpaceDN w:val="0"/>
              <w:adjustRightInd w:val="0"/>
              <w:jc w:val="both"/>
              <w:rPr>
                <w:b/>
              </w:rPr>
            </w:pPr>
            <w:r w:rsidRPr="00E2135F">
              <w:t>1 – 3 yıl</w:t>
            </w:r>
          </w:p>
        </w:tc>
      </w:tr>
      <w:tr w:rsidR="00AD48F0" w:rsidRPr="00E2135F" w:rsidTr="00303A49">
        <w:tc>
          <w:tcPr>
            <w:tcW w:w="2448" w:type="dxa"/>
            <w:shd w:val="clear" w:color="auto" w:fill="auto"/>
          </w:tcPr>
          <w:p w:rsidR="00AD48F0" w:rsidRPr="00E2135F" w:rsidRDefault="00AD48F0" w:rsidP="00303A49">
            <w:pPr>
              <w:autoSpaceDE w:val="0"/>
              <w:autoSpaceDN w:val="0"/>
              <w:adjustRightInd w:val="0"/>
              <w:jc w:val="both"/>
              <w:rPr>
                <w:b/>
              </w:rPr>
            </w:pPr>
            <w:r w:rsidRPr="00E2135F">
              <w:rPr>
                <w:b/>
              </w:rPr>
              <w:t>B Bölgesi</w:t>
            </w:r>
          </w:p>
        </w:tc>
        <w:tc>
          <w:tcPr>
            <w:tcW w:w="2340" w:type="dxa"/>
            <w:shd w:val="clear" w:color="auto" w:fill="auto"/>
          </w:tcPr>
          <w:p w:rsidR="00AD48F0" w:rsidRPr="00E2135F" w:rsidRDefault="00AD48F0" w:rsidP="00303A49">
            <w:pPr>
              <w:autoSpaceDE w:val="0"/>
              <w:autoSpaceDN w:val="0"/>
              <w:adjustRightInd w:val="0"/>
              <w:jc w:val="both"/>
              <w:rPr>
                <w:b/>
              </w:rPr>
            </w:pPr>
            <w:r w:rsidRPr="00E2135F">
              <w:t>1 – 6 yıl</w:t>
            </w:r>
          </w:p>
        </w:tc>
      </w:tr>
      <w:tr w:rsidR="00AD48F0" w:rsidRPr="00E2135F" w:rsidTr="00303A49">
        <w:tc>
          <w:tcPr>
            <w:tcW w:w="2448" w:type="dxa"/>
            <w:shd w:val="clear" w:color="auto" w:fill="auto"/>
          </w:tcPr>
          <w:p w:rsidR="00AD48F0" w:rsidRPr="00E2135F" w:rsidRDefault="00AD48F0" w:rsidP="00303A49">
            <w:pPr>
              <w:autoSpaceDE w:val="0"/>
              <w:autoSpaceDN w:val="0"/>
              <w:adjustRightInd w:val="0"/>
              <w:jc w:val="both"/>
              <w:rPr>
                <w:b/>
              </w:rPr>
            </w:pPr>
            <w:r w:rsidRPr="00E2135F">
              <w:rPr>
                <w:b/>
              </w:rPr>
              <w:t>C Bölgesi</w:t>
            </w:r>
          </w:p>
        </w:tc>
        <w:tc>
          <w:tcPr>
            <w:tcW w:w="2340" w:type="dxa"/>
            <w:shd w:val="clear" w:color="auto" w:fill="auto"/>
          </w:tcPr>
          <w:p w:rsidR="00AD48F0" w:rsidRPr="00E2135F" w:rsidRDefault="00AD48F0" w:rsidP="00303A49">
            <w:pPr>
              <w:autoSpaceDE w:val="0"/>
              <w:autoSpaceDN w:val="0"/>
              <w:adjustRightInd w:val="0"/>
              <w:jc w:val="both"/>
              <w:rPr>
                <w:b/>
              </w:rPr>
            </w:pPr>
            <w:r w:rsidRPr="00E2135F">
              <w:t xml:space="preserve">1 – 9 yıl </w:t>
            </w:r>
          </w:p>
        </w:tc>
      </w:tr>
    </w:tbl>
    <w:p w:rsidR="001B4CFF" w:rsidRPr="00E2135F" w:rsidRDefault="001B4CFF" w:rsidP="001B4CFF">
      <w:pPr>
        <w:autoSpaceDE w:val="0"/>
        <w:autoSpaceDN w:val="0"/>
        <w:adjustRightInd w:val="0"/>
        <w:jc w:val="both"/>
      </w:pPr>
    </w:p>
    <w:p w:rsidR="001B4CFF" w:rsidRPr="00E2135F" w:rsidRDefault="001B4CFF" w:rsidP="001B4CFF">
      <w:pPr>
        <w:autoSpaceDE w:val="0"/>
        <w:autoSpaceDN w:val="0"/>
        <w:adjustRightInd w:val="0"/>
        <w:jc w:val="both"/>
      </w:pPr>
      <w:r w:rsidRPr="00E2135F">
        <w:t>Diğer vergi avantajları ve teşvikleri ANIP verir. Vergi avantajından yararlanma isteği, özel yatırım proje başvurusunu da içermelidir.</w:t>
      </w:r>
    </w:p>
    <w:p w:rsidR="00B76145" w:rsidRPr="00E2135F" w:rsidRDefault="00B76145" w:rsidP="001B4CFF">
      <w:pPr>
        <w:autoSpaceDE w:val="0"/>
        <w:autoSpaceDN w:val="0"/>
        <w:adjustRightInd w:val="0"/>
        <w:jc w:val="both"/>
      </w:pPr>
    </w:p>
    <w:p w:rsidR="001B4CFF" w:rsidRPr="00E2135F" w:rsidRDefault="001B4CFF" w:rsidP="001B4CFF">
      <w:pPr>
        <w:autoSpaceDE w:val="0"/>
        <w:autoSpaceDN w:val="0"/>
        <w:adjustRightInd w:val="0"/>
        <w:jc w:val="both"/>
        <w:rPr>
          <w:b/>
          <w:bCs/>
          <w:sz w:val="28"/>
          <w:szCs w:val="28"/>
        </w:rPr>
      </w:pPr>
      <w:r w:rsidRPr="00E2135F">
        <w:rPr>
          <w:b/>
          <w:bCs/>
          <w:sz w:val="28"/>
          <w:szCs w:val="28"/>
        </w:rPr>
        <w:t>Kâ</w:t>
      </w:r>
      <w:r w:rsidR="00E2135F" w:rsidRPr="00E2135F">
        <w:rPr>
          <w:b/>
          <w:bCs/>
          <w:sz w:val="28"/>
          <w:szCs w:val="28"/>
        </w:rPr>
        <w:t>r ve Payların Ülke Dışına Çıkarılması</w:t>
      </w:r>
    </w:p>
    <w:p w:rsidR="001B4CFF" w:rsidRPr="00E2135F" w:rsidRDefault="001B4CFF" w:rsidP="001B4CFF">
      <w:pPr>
        <w:autoSpaceDE w:val="0"/>
        <w:autoSpaceDN w:val="0"/>
        <w:adjustRightInd w:val="0"/>
        <w:jc w:val="both"/>
        <w:rPr>
          <w:b/>
          <w:bCs/>
          <w:sz w:val="28"/>
          <w:szCs w:val="28"/>
        </w:rPr>
      </w:pPr>
    </w:p>
    <w:p w:rsidR="001B4CFF" w:rsidRPr="00E2135F" w:rsidRDefault="00295E1F" w:rsidP="001B4CFF">
      <w:pPr>
        <w:autoSpaceDE w:val="0"/>
        <w:autoSpaceDN w:val="0"/>
        <w:adjustRightInd w:val="0"/>
        <w:jc w:val="both"/>
      </w:pPr>
      <w:r>
        <w:t>Bu y</w:t>
      </w:r>
      <w:r w:rsidR="001B4CFF" w:rsidRPr="00E2135F">
        <w:t xml:space="preserve">asanın başlıca sıkıntılarından birisi, </w:t>
      </w:r>
      <w:r w:rsidR="0034787E">
        <w:t xml:space="preserve">yapılan </w:t>
      </w:r>
      <w:r w:rsidR="001B4CFF" w:rsidRPr="00E2135F">
        <w:t>özel yabancı yatırımın tamamlanması ve Angola’da yatırımın yapıldığının yasal kanıtı ortaya konduktan sonra kâr ve payların yatırımcının kendi ü</w:t>
      </w:r>
      <w:r w:rsidR="0034787E">
        <w:t>lkesine iadesine izin vermesi olarak bildirilmektedir.</w:t>
      </w:r>
    </w:p>
    <w:p w:rsidR="001B4CFF" w:rsidRPr="00E2135F" w:rsidRDefault="001B4CFF" w:rsidP="001B4CFF">
      <w:pPr>
        <w:autoSpaceDE w:val="0"/>
        <w:autoSpaceDN w:val="0"/>
        <w:adjustRightInd w:val="0"/>
        <w:jc w:val="both"/>
        <w:rPr>
          <w:b/>
        </w:rPr>
      </w:pPr>
    </w:p>
    <w:p w:rsidR="001B4CFF" w:rsidRPr="00E2135F" w:rsidRDefault="001B4CFF" w:rsidP="001B4CFF">
      <w:pPr>
        <w:autoSpaceDE w:val="0"/>
        <w:autoSpaceDN w:val="0"/>
        <w:adjustRightInd w:val="0"/>
        <w:jc w:val="both"/>
      </w:pPr>
      <w:r w:rsidRPr="00E2135F">
        <w:t>Sermaye iadesi, yatırılan miktar, kullanılan avantajların süre ve kapsamı, yatırımın koşulları, yatırımın ekonomik ve toplumsal etkileri ve Angola’nın ödemeler dengesine etkisi gibi etmenler dikkate alınarak hesaplanan bir oranda yapılır.</w:t>
      </w:r>
    </w:p>
    <w:p w:rsidR="001B4CFF" w:rsidRPr="00E2135F" w:rsidRDefault="001B4CFF" w:rsidP="001B4CFF">
      <w:pPr>
        <w:autoSpaceDE w:val="0"/>
        <w:autoSpaceDN w:val="0"/>
        <w:adjustRightInd w:val="0"/>
        <w:jc w:val="both"/>
      </w:pPr>
      <w:r w:rsidRPr="00E2135F">
        <w:t>Kâr ve payların iadesi için öngörülen süre, yatırım değeri ve alanına göre değişiklik göstermektedir:</w:t>
      </w:r>
    </w:p>
    <w:p w:rsidR="001B4CFF" w:rsidRPr="00E2135F" w:rsidRDefault="001B4CFF" w:rsidP="001B4CFF">
      <w:pPr>
        <w:autoSpaceDE w:val="0"/>
        <w:autoSpaceDN w:val="0"/>
        <w:adjustRightInd w:val="0"/>
        <w:jc w:val="both"/>
      </w:pPr>
    </w:p>
    <w:p w:rsidR="001B4CFF" w:rsidRPr="00E2135F" w:rsidRDefault="001B4CFF" w:rsidP="00AB3A62">
      <w:pPr>
        <w:pStyle w:val="ListParagraph"/>
        <w:numPr>
          <w:ilvl w:val="0"/>
          <w:numId w:val="9"/>
        </w:numPr>
        <w:autoSpaceDE w:val="0"/>
        <w:autoSpaceDN w:val="0"/>
        <w:adjustRightInd w:val="0"/>
        <w:jc w:val="both"/>
      </w:pPr>
      <w:r w:rsidRPr="00E2135F">
        <w:t>Yatırım projesinin tamamlanmasından sonra üç yıl içinde, yatırım Alan A içinde yapılmışsa ve miktarı 10 milyon doların altındaysa;</w:t>
      </w:r>
    </w:p>
    <w:p w:rsidR="001B4CFF" w:rsidRPr="00E2135F" w:rsidRDefault="001B4CFF" w:rsidP="001B4CFF">
      <w:pPr>
        <w:pStyle w:val="ListParagraph"/>
        <w:numPr>
          <w:ilvl w:val="0"/>
          <w:numId w:val="9"/>
        </w:numPr>
        <w:autoSpaceDE w:val="0"/>
        <w:autoSpaceDN w:val="0"/>
        <w:adjustRightInd w:val="0"/>
        <w:jc w:val="both"/>
      </w:pPr>
      <w:r w:rsidRPr="00E2135F">
        <w:t xml:space="preserve">Yatırım projesinin tamamlanmasından sonra iki yıl içinde, yatırım Alan A içinde yapılmışsa ve miktarı 10 - 50 milyon dolar arasındaysa; </w:t>
      </w:r>
    </w:p>
    <w:p w:rsidR="001B4CFF" w:rsidRPr="00E2135F" w:rsidRDefault="001B4CFF" w:rsidP="001B4CFF">
      <w:pPr>
        <w:pStyle w:val="ListParagraph"/>
        <w:numPr>
          <w:ilvl w:val="0"/>
          <w:numId w:val="9"/>
        </w:numPr>
        <w:autoSpaceDE w:val="0"/>
        <w:autoSpaceDN w:val="0"/>
        <w:adjustRightInd w:val="0"/>
        <w:jc w:val="both"/>
      </w:pPr>
      <w:r w:rsidRPr="00E2135F">
        <w:t xml:space="preserve">Yatırım projesinin tamamlanmasından sonra iki yıl içinde, yatırım Alan B içinde yapılmışsa ve miktarı 5 milyon doların altındaysa </w:t>
      </w:r>
    </w:p>
    <w:p w:rsidR="001B4CFF" w:rsidRPr="00E2135F" w:rsidRDefault="001B4CFF" w:rsidP="001B4CFF">
      <w:pPr>
        <w:autoSpaceDE w:val="0"/>
        <w:autoSpaceDN w:val="0"/>
        <w:adjustRightInd w:val="0"/>
        <w:jc w:val="both"/>
      </w:pPr>
    </w:p>
    <w:p w:rsidR="001B4CFF" w:rsidRPr="00E2135F" w:rsidRDefault="001B4CFF" w:rsidP="001B4CFF">
      <w:pPr>
        <w:autoSpaceDE w:val="0"/>
        <w:autoSpaceDN w:val="0"/>
        <w:adjustRightInd w:val="0"/>
        <w:jc w:val="both"/>
      </w:pPr>
      <w:r w:rsidRPr="00E2135F">
        <w:t>Kâr ve payların iadesi ayrıca Angola Merkez Bankası (BNA) tarafından da incelenmekte ve belirtileceği üzere yabancı para rejimine göre ele alınmaktadır.</w:t>
      </w:r>
    </w:p>
    <w:p w:rsidR="00E2135F" w:rsidRPr="00E2135F" w:rsidRDefault="00E2135F" w:rsidP="00AD0C52">
      <w:pPr>
        <w:autoSpaceDE w:val="0"/>
        <w:autoSpaceDN w:val="0"/>
        <w:adjustRightInd w:val="0"/>
        <w:rPr>
          <w:b/>
          <w:sz w:val="32"/>
          <w:szCs w:val="32"/>
        </w:rPr>
      </w:pPr>
    </w:p>
    <w:p w:rsidR="00AD0C52" w:rsidRPr="00E2135F" w:rsidRDefault="00AD0C52" w:rsidP="00AD0C52">
      <w:pPr>
        <w:autoSpaceDE w:val="0"/>
        <w:autoSpaceDN w:val="0"/>
        <w:adjustRightInd w:val="0"/>
        <w:rPr>
          <w:b/>
          <w:sz w:val="32"/>
          <w:szCs w:val="32"/>
        </w:rPr>
      </w:pPr>
      <w:r w:rsidRPr="00E2135F">
        <w:rPr>
          <w:b/>
          <w:sz w:val="32"/>
          <w:szCs w:val="32"/>
        </w:rPr>
        <w:t>İ</w:t>
      </w:r>
      <w:r w:rsidR="007323F2" w:rsidRPr="00E2135F">
        <w:rPr>
          <w:b/>
          <w:sz w:val="32"/>
          <w:szCs w:val="32"/>
        </w:rPr>
        <w:t>hracat ve İthalat Düzenlemesi</w:t>
      </w:r>
    </w:p>
    <w:p w:rsidR="007323F2" w:rsidRPr="00E2135F" w:rsidRDefault="007323F2" w:rsidP="00AD0C52">
      <w:pPr>
        <w:autoSpaceDE w:val="0"/>
        <w:autoSpaceDN w:val="0"/>
        <w:adjustRightInd w:val="0"/>
      </w:pPr>
    </w:p>
    <w:p w:rsidR="00AD0C52" w:rsidRPr="00E2135F" w:rsidRDefault="00AD0C52" w:rsidP="00AD0C52">
      <w:pPr>
        <w:autoSpaceDE w:val="0"/>
        <w:autoSpaceDN w:val="0"/>
        <w:adjustRightInd w:val="0"/>
        <w:jc w:val="both"/>
      </w:pPr>
      <w:r w:rsidRPr="00E2135F">
        <w:t xml:space="preserve">Malların sınır ötesi işlemleri gümrük resimleri Damga Vergisi, Tüketim Vergisi ve genel gümrük ücretlerine tabidir. </w:t>
      </w:r>
    </w:p>
    <w:p w:rsidR="00AD0C52" w:rsidRPr="00E2135F" w:rsidRDefault="00AD0C52" w:rsidP="00AD0C52">
      <w:pPr>
        <w:autoSpaceDE w:val="0"/>
        <w:autoSpaceDN w:val="0"/>
        <w:adjustRightInd w:val="0"/>
        <w:jc w:val="both"/>
      </w:pPr>
    </w:p>
    <w:p w:rsidR="00AD0C52" w:rsidRPr="00E2135F" w:rsidRDefault="00AD0C52" w:rsidP="00AD0C52">
      <w:pPr>
        <w:autoSpaceDE w:val="0"/>
        <w:autoSpaceDN w:val="0"/>
        <w:adjustRightInd w:val="0"/>
        <w:jc w:val="both"/>
      </w:pPr>
      <w:r w:rsidRPr="00E2135F">
        <w:t>Gümrük etkinliklerinin denetiminden sorumlu kurum Ulusal Gümrük Müdürlüğü’dür (</w:t>
      </w:r>
      <w:proofErr w:type="spellStart"/>
      <w:r w:rsidRPr="00E2135F">
        <w:rPr>
          <w:i/>
          <w:iCs/>
        </w:rPr>
        <w:t>Direcção</w:t>
      </w:r>
      <w:proofErr w:type="spellEnd"/>
      <w:r w:rsidRPr="00E2135F">
        <w:rPr>
          <w:i/>
          <w:iCs/>
        </w:rPr>
        <w:t xml:space="preserve"> </w:t>
      </w:r>
      <w:proofErr w:type="spellStart"/>
      <w:r w:rsidRPr="00E2135F">
        <w:rPr>
          <w:i/>
          <w:iCs/>
        </w:rPr>
        <w:t>Nacional</w:t>
      </w:r>
      <w:proofErr w:type="spellEnd"/>
      <w:r w:rsidRPr="00E2135F">
        <w:rPr>
          <w:i/>
          <w:iCs/>
        </w:rPr>
        <w:t xml:space="preserve"> de </w:t>
      </w:r>
      <w:proofErr w:type="spellStart"/>
      <w:r w:rsidRPr="00E2135F">
        <w:rPr>
          <w:i/>
          <w:iCs/>
        </w:rPr>
        <w:t>Alfândegas</w:t>
      </w:r>
      <w:proofErr w:type="spellEnd"/>
      <w:r w:rsidRPr="00E2135F">
        <w:t xml:space="preserve">). </w:t>
      </w:r>
      <w:proofErr w:type="gramStart"/>
      <w:r w:rsidRPr="00E2135F">
        <w:t>Yabancı ve ulusal ticaret gözetimine katılan diğer kurumlar Ticaret Bakanlığı, İçişleri Bakanlığı (Vergi Polisi/</w:t>
      </w:r>
      <w:proofErr w:type="spellStart"/>
      <w:r w:rsidRPr="00E2135F">
        <w:rPr>
          <w:i/>
          <w:iCs/>
        </w:rPr>
        <w:t>Polícia</w:t>
      </w:r>
      <w:proofErr w:type="spellEnd"/>
      <w:r w:rsidRPr="00E2135F">
        <w:rPr>
          <w:i/>
          <w:iCs/>
        </w:rPr>
        <w:t xml:space="preserve"> </w:t>
      </w:r>
      <w:proofErr w:type="spellStart"/>
      <w:r w:rsidRPr="00E2135F">
        <w:rPr>
          <w:i/>
          <w:iCs/>
        </w:rPr>
        <w:t>Fiscal</w:t>
      </w:r>
      <w:proofErr w:type="spellEnd"/>
      <w:r w:rsidRPr="00E2135F">
        <w:t>, Mali Polis/</w:t>
      </w:r>
      <w:proofErr w:type="spellStart"/>
      <w:r w:rsidRPr="00E2135F">
        <w:rPr>
          <w:i/>
          <w:iCs/>
        </w:rPr>
        <w:t>Polícia</w:t>
      </w:r>
      <w:proofErr w:type="spellEnd"/>
      <w:r w:rsidRPr="00E2135F">
        <w:rPr>
          <w:i/>
          <w:iCs/>
        </w:rPr>
        <w:t xml:space="preserve"> </w:t>
      </w:r>
      <w:proofErr w:type="spellStart"/>
      <w:r w:rsidRPr="00E2135F">
        <w:rPr>
          <w:i/>
          <w:iCs/>
        </w:rPr>
        <w:t>Económica</w:t>
      </w:r>
      <w:proofErr w:type="spellEnd"/>
      <w:r w:rsidRPr="00E2135F">
        <w:rPr>
          <w:i/>
          <w:iCs/>
        </w:rPr>
        <w:t xml:space="preserve"> </w:t>
      </w:r>
      <w:r w:rsidRPr="00E2135F">
        <w:t xml:space="preserve">ve Ulusal </w:t>
      </w:r>
      <w:proofErr w:type="spellStart"/>
      <w:r w:rsidRPr="00E2135F">
        <w:t>Krimnal</w:t>
      </w:r>
      <w:proofErr w:type="spellEnd"/>
      <w:r w:rsidRPr="00E2135F">
        <w:t xml:space="preserve"> Araştırma Müdürlüğü /</w:t>
      </w:r>
      <w:proofErr w:type="spellStart"/>
      <w:r w:rsidRPr="00E2135F">
        <w:rPr>
          <w:i/>
          <w:iCs/>
        </w:rPr>
        <w:t>Direcção</w:t>
      </w:r>
      <w:proofErr w:type="spellEnd"/>
      <w:r w:rsidRPr="00E2135F">
        <w:rPr>
          <w:i/>
          <w:iCs/>
        </w:rPr>
        <w:t xml:space="preserve"> </w:t>
      </w:r>
      <w:proofErr w:type="spellStart"/>
      <w:r w:rsidRPr="00E2135F">
        <w:rPr>
          <w:i/>
          <w:iCs/>
        </w:rPr>
        <w:t>Nacional</w:t>
      </w:r>
      <w:proofErr w:type="spellEnd"/>
      <w:r w:rsidRPr="00E2135F">
        <w:rPr>
          <w:i/>
          <w:iCs/>
        </w:rPr>
        <w:t xml:space="preserve"> de </w:t>
      </w:r>
      <w:proofErr w:type="spellStart"/>
      <w:r w:rsidRPr="00E2135F">
        <w:rPr>
          <w:i/>
          <w:iCs/>
        </w:rPr>
        <w:t>Investigação</w:t>
      </w:r>
      <w:proofErr w:type="spellEnd"/>
      <w:r w:rsidRPr="00E2135F">
        <w:rPr>
          <w:i/>
          <w:iCs/>
        </w:rPr>
        <w:t xml:space="preserve"> </w:t>
      </w:r>
      <w:proofErr w:type="spellStart"/>
      <w:r w:rsidRPr="00E2135F">
        <w:rPr>
          <w:i/>
          <w:iCs/>
        </w:rPr>
        <w:t>Criminal</w:t>
      </w:r>
      <w:proofErr w:type="spellEnd"/>
      <w:r w:rsidRPr="00E2135F">
        <w:t xml:space="preserve"> ile), Sağlık Bakanlığı, Tarım Bakanlığı, Dışişleri Bakanlığı, Sanayi Bakanlığı, Petrol Bakanlığı ve Ulaştırma Bakanlığı’dır ( Ulusal Liman ve Havaalanı İdaresi ve Gemi Konseyi ile/</w:t>
      </w:r>
      <w:proofErr w:type="spellStart"/>
      <w:r w:rsidRPr="00E2135F">
        <w:rPr>
          <w:i/>
          <w:iCs/>
        </w:rPr>
        <w:t>Conselho</w:t>
      </w:r>
      <w:proofErr w:type="spellEnd"/>
      <w:r w:rsidRPr="00E2135F">
        <w:rPr>
          <w:i/>
          <w:iCs/>
        </w:rPr>
        <w:t xml:space="preserve"> </w:t>
      </w:r>
      <w:proofErr w:type="spellStart"/>
      <w:r w:rsidRPr="00E2135F">
        <w:rPr>
          <w:i/>
          <w:iCs/>
        </w:rPr>
        <w:t>Nacional</w:t>
      </w:r>
      <w:proofErr w:type="spellEnd"/>
      <w:r w:rsidRPr="00E2135F">
        <w:rPr>
          <w:i/>
          <w:iCs/>
        </w:rPr>
        <w:t xml:space="preserve"> de </w:t>
      </w:r>
      <w:proofErr w:type="spellStart"/>
      <w:r w:rsidRPr="00E2135F">
        <w:rPr>
          <w:i/>
          <w:iCs/>
        </w:rPr>
        <w:t>Carregadores</w:t>
      </w:r>
      <w:proofErr w:type="spellEnd"/>
      <w:r w:rsidRPr="00E2135F">
        <w:rPr>
          <w:i/>
          <w:iCs/>
        </w:rPr>
        <w:t xml:space="preserve"> e </w:t>
      </w:r>
      <w:proofErr w:type="spellStart"/>
      <w:r w:rsidRPr="00E2135F">
        <w:rPr>
          <w:i/>
          <w:iCs/>
        </w:rPr>
        <w:t>Administração</w:t>
      </w:r>
      <w:proofErr w:type="spellEnd"/>
      <w:r w:rsidRPr="00E2135F">
        <w:rPr>
          <w:i/>
          <w:iCs/>
        </w:rPr>
        <w:t xml:space="preserve"> dos </w:t>
      </w:r>
      <w:proofErr w:type="spellStart"/>
      <w:r w:rsidRPr="00E2135F">
        <w:rPr>
          <w:i/>
          <w:iCs/>
        </w:rPr>
        <w:t>Portos</w:t>
      </w:r>
      <w:proofErr w:type="spellEnd"/>
      <w:r w:rsidRPr="00E2135F">
        <w:rPr>
          <w:i/>
          <w:iCs/>
        </w:rPr>
        <w:t xml:space="preserve"> e </w:t>
      </w:r>
      <w:proofErr w:type="spellStart"/>
      <w:r w:rsidRPr="00E2135F">
        <w:rPr>
          <w:i/>
          <w:iCs/>
        </w:rPr>
        <w:t>Aeroportos</w:t>
      </w:r>
      <w:proofErr w:type="spellEnd"/>
      <w:r w:rsidRPr="00E2135F">
        <w:t>).</w:t>
      </w:r>
      <w:proofErr w:type="gramEnd"/>
    </w:p>
    <w:p w:rsidR="00AD0C52" w:rsidRPr="00E2135F" w:rsidRDefault="00AD0C52" w:rsidP="00AD0C52">
      <w:pPr>
        <w:autoSpaceDE w:val="0"/>
        <w:autoSpaceDN w:val="0"/>
        <w:adjustRightInd w:val="0"/>
        <w:jc w:val="both"/>
      </w:pPr>
    </w:p>
    <w:p w:rsidR="00AD0C52" w:rsidRPr="00E2135F" w:rsidRDefault="00AD0C52" w:rsidP="00AD0C52">
      <w:pPr>
        <w:autoSpaceDE w:val="0"/>
        <w:autoSpaceDN w:val="0"/>
        <w:adjustRightInd w:val="0"/>
        <w:jc w:val="both"/>
      </w:pPr>
      <w:r w:rsidRPr="00E2135F">
        <w:t>İthalat yapan herkes, Ulusal Vergi Müdürlüğü’nden (</w:t>
      </w:r>
      <w:proofErr w:type="spellStart"/>
      <w:r w:rsidRPr="00E2135F">
        <w:rPr>
          <w:i/>
          <w:iCs/>
        </w:rPr>
        <w:t>Direcção</w:t>
      </w:r>
      <w:proofErr w:type="spellEnd"/>
      <w:r w:rsidRPr="00E2135F">
        <w:rPr>
          <w:i/>
          <w:iCs/>
        </w:rPr>
        <w:t xml:space="preserve"> </w:t>
      </w:r>
      <w:proofErr w:type="spellStart"/>
      <w:r w:rsidRPr="00E2135F">
        <w:rPr>
          <w:i/>
          <w:iCs/>
        </w:rPr>
        <w:t>Nacional</w:t>
      </w:r>
      <w:proofErr w:type="spellEnd"/>
      <w:r w:rsidRPr="00E2135F">
        <w:rPr>
          <w:i/>
          <w:iCs/>
        </w:rPr>
        <w:t xml:space="preserve"> dos </w:t>
      </w:r>
      <w:proofErr w:type="spellStart"/>
      <w:r w:rsidRPr="00E2135F">
        <w:rPr>
          <w:i/>
          <w:iCs/>
        </w:rPr>
        <w:t>Impostos</w:t>
      </w:r>
      <w:proofErr w:type="spellEnd"/>
      <w:r w:rsidRPr="00E2135F">
        <w:t>) bir vergi kimlik numarası almalıdır. Bu numara aynı zamanda ithalatçının sınır ötesi ithalat ve ihracat işlemlerinde kullanacağı koddur ve (gümrük işlemlerini basitleştirmeyi ve kırtasiyeyi ve gümrükte harcanan süreyi azaltmayı hedefleyen) Tek Belge /“</w:t>
      </w:r>
      <w:proofErr w:type="spellStart"/>
      <w:r w:rsidRPr="00E2135F">
        <w:rPr>
          <w:i/>
          <w:iCs/>
        </w:rPr>
        <w:t>Documento</w:t>
      </w:r>
      <w:proofErr w:type="spellEnd"/>
      <w:r w:rsidRPr="00E2135F">
        <w:rPr>
          <w:i/>
          <w:iCs/>
        </w:rPr>
        <w:t xml:space="preserve"> </w:t>
      </w:r>
      <w:proofErr w:type="spellStart"/>
      <w:r w:rsidRPr="00E2135F">
        <w:rPr>
          <w:i/>
          <w:iCs/>
        </w:rPr>
        <w:t>Único</w:t>
      </w:r>
      <w:proofErr w:type="spellEnd"/>
      <w:r w:rsidRPr="00E2135F">
        <w:t xml:space="preserve">” üstünde görülmelidir. </w:t>
      </w:r>
    </w:p>
    <w:p w:rsidR="00AD0C52" w:rsidRPr="00E2135F" w:rsidRDefault="00AD0C52" w:rsidP="00AD0C52">
      <w:pPr>
        <w:autoSpaceDE w:val="0"/>
        <w:autoSpaceDN w:val="0"/>
        <w:adjustRightInd w:val="0"/>
        <w:jc w:val="both"/>
      </w:pPr>
    </w:p>
    <w:p w:rsidR="00AD0C52" w:rsidRPr="00E2135F" w:rsidRDefault="0034787E" w:rsidP="00AD0C52">
      <w:pPr>
        <w:autoSpaceDE w:val="0"/>
        <w:autoSpaceDN w:val="0"/>
        <w:adjustRightInd w:val="0"/>
        <w:jc w:val="both"/>
      </w:pPr>
      <w:r>
        <w:t>İşletmeciler</w:t>
      </w:r>
      <w:r w:rsidR="00AD0C52" w:rsidRPr="00E2135F">
        <w:t xml:space="preserve"> kendilerini </w:t>
      </w:r>
      <w:r w:rsidRPr="00E2135F">
        <w:t xml:space="preserve">aynı zamanda </w:t>
      </w:r>
      <w:r w:rsidR="00AD0C52" w:rsidRPr="00E2135F">
        <w:t xml:space="preserve">ihracatçı/ithalatçı olarak </w:t>
      </w:r>
      <w:r w:rsidRPr="00E2135F">
        <w:t xml:space="preserve">Ticaret Bakanlığı’nda </w:t>
      </w:r>
      <w:proofErr w:type="spellStart"/>
      <w:r w:rsidR="00AD0C52" w:rsidRPr="00E2135F">
        <w:t>lisanslatmalıdır</w:t>
      </w:r>
      <w:proofErr w:type="spellEnd"/>
      <w:r w:rsidR="00AD0C52" w:rsidRPr="00E2135F">
        <w:t xml:space="preserve">. Bütün niyet ve amaçlar için yasa gerçek ve tüzel kişilerin ithalat ve ihracat işlemleri yapmasını olanaklı kılar. </w:t>
      </w:r>
    </w:p>
    <w:p w:rsidR="00AD0C52" w:rsidRPr="00E2135F" w:rsidRDefault="00AD0C52" w:rsidP="00AD0C52">
      <w:pPr>
        <w:autoSpaceDE w:val="0"/>
        <w:autoSpaceDN w:val="0"/>
        <w:adjustRightInd w:val="0"/>
        <w:jc w:val="both"/>
      </w:pPr>
    </w:p>
    <w:p w:rsidR="00AD0C52" w:rsidRPr="00E2135F" w:rsidRDefault="00AD0C52" w:rsidP="00AD0C52">
      <w:pPr>
        <w:autoSpaceDE w:val="0"/>
        <w:autoSpaceDN w:val="0"/>
        <w:adjustRightInd w:val="0"/>
        <w:jc w:val="both"/>
      </w:pPr>
      <w:r w:rsidRPr="00E2135F">
        <w:t xml:space="preserve">Bütün süreçlere uyulursa gümrük sistemi malların 48 saat içinde gümrükten çıkışını sağlar. </w:t>
      </w:r>
    </w:p>
    <w:p w:rsidR="00AD0C52" w:rsidRPr="00E2135F" w:rsidRDefault="00AD0C52" w:rsidP="00AD0C52">
      <w:pPr>
        <w:autoSpaceDE w:val="0"/>
        <w:autoSpaceDN w:val="0"/>
        <w:adjustRightInd w:val="0"/>
        <w:jc w:val="both"/>
      </w:pPr>
    </w:p>
    <w:p w:rsidR="00AD0C52" w:rsidRPr="00E2135F" w:rsidRDefault="00AD0C52" w:rsidP="00AD0C52">
      <w:pPr>
        <w:autoSpaceDE w:val="0"/>
        <w:autoSpaceDN w:val="0"/>
        <w:adjustRightInd w:val="0"/>
        <w:jc w:val="both"/>
      </w:pPr>
      <w:r w:rsidRPr="00E2135F">
        <w:t xml:space="preserve">Genel olarak yasa bütün malların ithaline izin veriyorsa da taklit kahve, kamu sağlığına zararlı </w:t>
      </w:r>
      <w:proofErr w:type="spellStart"/>
      <w:r w:rsidRPr="00E2135F">
        <w:t>ilaş</w:t>
      </w:r>
      <w:proofErr w:type="spellEnd"/>
      <w:r w:rsidRPr="00E2135F">
        <w:t xml:space="preserve"> ve gıda, sağdan direksiyonlu araçlar, kimi mallarla birlikte ahlaki olarak ya da insan yaşamını, vahşi doğayı, ticari ve sanayi mülklerini, ulusal sanat hazinelerini, tarihi ve arkeolojik değerleri v</w:t>
      </w:r>
      <w:r w:rsidR="00E2135F" w:rsidRPr="00E2135F">
        <w:t xml:space="preserve">e fikri mülkiyeti korumak gibi </w:t>
      </w:r>
      <w:proofErr w:type="spellStart"/>
      <w:r w:rsidR="00E2135F" w:rsidRPr="00E2135F">
        <w:t>s</w:t>
      </w:r>
      <w:r w:rsidRPr="00E2135F">
        <w:t>aiklerle</w:t>
      </w:r>
      <w:proofErr w:type="spellEnd"/>
      <w:r w:rsidRPr="00E2135F">
        <w:t xml:space="preserve"> kesi</w:t>
      </w:r>
      <w:r w:rsidR="0034787E">
        <w:t xml:space="preserve">nlikle yasaktır. Belirli malların ithalatı </w:t>
      </w:r>
      <w:r w:rsidRPr="00E2135F">
        <w:t xml:space="preserve">özel izne tabidir. </w:t>
      </w:r>
    </w:p>
    <w:p w:rsidR="00AD0C52" w:rsidRPr="00E2135F" w:rsidRDefault="00AD0C52" w:rsidP="00AD0C52">
      <w:pPr>
        <w:autoSpaceDE w:val="0"/>
        <w:autoSpaceDN w:val="0"/>
        <w:adjustRightInd w:val="0"/>
        <w:jc w:val="both"/>
      </w:pPr>
      <w:r w:rsidRPr="00E2135F">
        <w:t xml:space="preserve">  </w:t>
      </w:r>
    </w:p>
    <w:p w:rsidR="00C45ECF" w:rsidRPr="00E2135F" w:rsidRDefault="00C45ECF" w:rsidP="00C45ECF">
      <w:pPr>
        <w:autoSpaceDE w:val="0"/>
        <w:autoSpaceDN w:val="0"/>
        <w:adjustRightInd w:val="0"/>
        <w:jc w:val="both"/>
        <w:rPr>
          <w:b/>
          <w:bCs/>
          <w:sz w:val="28"/>
          <w:szCs w:val="28"/>
        </w:rPr>
      </w:pPr>
      <w:r w:rsidRPr="00E2135F">
        <w:rPr>
          <w:b/>
          <w:bCs/>
          <w:sz w:val="28"/>
          <w:szCs w:val="28"/>
        </w:rPr>
        <w:t>Dış Ticaret Politikası ve Vergiler</w:t>
      </w:r>
    </w:p>
    <w:p w:rsidR="00C45ECF" w:rsidRPr="00E2135F" w:rsidRDefault="00C45ECF" w:rsidP="00C45ECF">
      <w:pPr>
        <w:autoSpaceDE w:val="0"/>
        <w:autoSpaceDN w:val="0"/>
        <w:adjustRightInd w:val="0"/>
        <w:jc w:val="both"/>
        <w:rPr>
          <w:b/>
          <w:bCs/>
          <w:sz w:val="28"/>
          <w:szCs w:val="28"/>
        </w:rPr>
      </w:pPr>
    </w:p>
    <w:p w:rsidR="00C45ECF" w:rsidRPr="00E2135F" w:rsidRDefault="00C45ECF" w:rsidP="00C45ECF">
      <w:pPr>
        <w:autoSpaceDE w:val="0"/>
        <w:autoSpaceDN w:val="0"/>
        <w:adjustRightInd w:val="0"/>
        <w:jc w:val="both"/>
        <w:rPr>
          <w:b/>
          <w:bCs/>
          <w:sz w:val="28"/>
          <w:szCs w:val="28"/>
        </w:rPr>
      </w:pPr>
      <w:r w:rsidRPr="00E2135F">
        <w:rPr>
          <w:b/>
          <w:bCs/>
          <w:sz w:val="28"/>
          <w:szCs w:val="28"/>
        </w:rPr>
        <w:t>Dış Ticaret Politikası</w:t>
      </w:r>
    </w:p>
    <w:p w:rsidR="00C45ECF" w:rsidRPr="00E2135F" w:rsidRDefault="00C45ECF" w:rsidP="00C45ECF">
      <w:pPr>
        <w:autoSpaceDE w:val="0"/>
        <w:autoSpaceDN w:val="0"/>
        <w:adjustRightInd w:val="0"/>
        <w:jc w:val="both"/>
        <w:rPr>
          <w:b/>
          <w:bCs/>
        </w:rPr>
      </w:pPr>
    </w:p>
    <w:p w:rsidR="00C45ECF" w:rsidRPr="00E2135F" w:rsidRDefault="00C45ECF" w:rsidP="00C45ECF">
      <w:pPr>
        <w:autoSpaceDE w:val="0"/>
        <w:autoSpaceDN w:val="0"/>
        <w:adjustRightInd w:val="0"/>
        <w:jc w:val="both"/>
      </w:pPr>
      <w:r w:rsidRPr="00E2135F">
        <w:t xml:space="preserve">Angola’ya, uluslararası deniz taşımacılığı Luanda, </w:t>
      </w:r>
      <w:proofErr w:type="spellStart"/>
      <w:r w:rsidRPr="00E2135F">
        <w:t>Lobito</w:t>
      </w:r>
      <w:proofErr w:type="spellEnd"/>
      <w:r w:rsidRPr="00E2135F">
        <w:t xml:space="preserve">, </w:t>
      </w:r>
      <w:proofErr w:type="spellStart"/>
      <w:r w:rsidRPr="00E2135F">
        <w:t>Namibe</w:t>
      </w:r>
      <w:proofErr w:type="spellEnd"/>
      <w:r w:rsidRPr="00E2135F">
        <w:t xml:space="preserve"> ve </w:t>
      </w:r>
      <w:proofErr w:type="spellStart"/>
      <w:r w:rsidRPr="00E2135F">
        <w:t>Kabinda</w:t>
      </w:r>
      <w:proofErr w:type="spellEnd"/>
      <w:r w:rsidRPr="00E2135F">
        <w:t xml:space="preserve"> limanları üzerinden gerçekleştirilmektedir. Yükleme belgesi (</w:t>
      </w:r>
      <w:proofErr w:type="spellStart"/>
      <w:r w:rsidRPr="00E2135F">
        <w:t>certificate</w:t>
      </w:r>
      <w:proofErr w:type="spellEnd"/>
      <w:r w:rsidRPr="00E2135F">
        <w:t xml:space="preserve"> of </w:t>
      </w:r>
      <w:proofErr w:type="spellStart"/>
      <w:r w:rsidRPr="00E2135F">
        <w:t>shipment</w:t>
      </w:r>
      <w:proofErr w:type="spellEnd"/>
      <w:r w:rsidRPr="00E2135F">
        <w:t>) olmadan yükün limana boşaltılmasına izin verilmemektedir. Adı geçen belgenin yüklemenin Angola’ya hareketinden önce Angola Ulusal Konseyinin yükleme limanındaki temsilciliğinden (</w:t>
      </w:r>
      <w:proofErr w:type="spellStart"/>
      <w:r w:rsidRPr="00E2135F">
        <w:t>Conselho</w:t>
      </w:r>
      <w:proofErr w:type="spellEnd"/>
      <w:r w:rsidRPr="00E2135F">
        <w:t xml:space="preserve"> </w:t>
      </w:r>
      <w:proofErr w:type="spellStart"/>
      <w:r w:rsidRPr="00E2135F">
        <w:t>Nacional</w:t>
      </w:r>
      <w:proofErr w:type="spellEnd"/>
      <w:r w:rsidRPr="00E2135F">
        <w:t xml:space="preserve"> de </w:t>
      </w:r>
      <w:proofErr w:type="spellStart"/>
      <w:r w:rsidRPr="00E2135F">
        <w:t>Carregadores</w:t>
      </w:r>
      <w:proofErr w:type="spellEnd"/>
      <w:r w:rsidRPr="00E2135F">
        <w:t xml:space="preserve"> - CNC) temin edilmesi, gönderenin sorumluluğundadır. Önemli limanların çoğunda, yükleme belgesinin temin edilebileceği (</w:t>
      </w:r>
      <w:proofErr w:type="spellStart"/>
      <w:r w:rsidRPr="00E2135F">
        <w:t>Certificate</w:t>
      </w:r>
      <w:proofErr w:type="spellEnd"/>
      <w:r w:rsidRPr="00E2135F">
        <w:t xml:space="preserve"> of </w:t>
      </w:r>
      <w:proofErr w:type="spellStart"/>
      <w:r w:rsidRPr="00E2135F">
        <w:t>Shipment</w:t>
      </w:r>
      <w:proofErr w:type="spellEnd"/>
      <w:r w:rsidRPr="00E2135F">
        <w:t>) bir CNC temsilciliği bulunmaktadır. Ayrıca, aşağıda yer alan adresten de doğrudan temin edilebilmektedir. Yükleme belgesi ile birlikte (</w:t>
      </w:r>
      <w:proofErr w:type="spellStart"/>
      <w:r w:rsidRPr="00E2135F">
        <w:t>certificate</w:t>
      </w:r>
      <w:proofErr w:type="spellEnd"/>
      <w:r w:rsidRPr="00E2135F">
        <w:t xml:space="preserve"> of </w:t>
      </w:r>
      <w:proofErr w:type="spellStart"/>
      <w:r w:rsidRPr="00E2135F">
        <w:t>shipment</w:t>
      </w:r>
      <w:proofErr w:type="spellEnd"/>
      <w:r w:rsidRPr="00E2135F">
        <w:t>), konşimentonun fotokopisi ve faturanın da ibraz edilmesi gerekmektedir.</w:t>
      </w:r>
    </w:p>
    <w:p w:rsidR="00C45ECF" w:rsidRPr="00E2135F" w:rsidRDefault="00C45ECF" w:rsidP="00C45ECF">
      <w:pPr>
        <w:autoSpaceDE w:val="0"/>
        <w:autoSpaceDN w:val="0"/>
        <w:adjustRightInd w:val="0"/>
        <w:jc w:val="both"/>
      </w:pPr>
    </w:p>
    <w:p w:rsidR="00C45ECF" w:rsidRPr="00E2135F" w:rsidRDefault="00C45ECF" w:rsidP="00C45ECF">
      <w:pPr>
        <w:autoSpaceDE w:val="0"/>
        <w:autoSpaceDN w:val="0"/>
        <w:adjustRightInd w:val="0"/>
        <w:jc w:val="both"/>
      </w:pPr>
      <w:r w:rsidRPr="00E2135F">
        <w:rPr>
          <w:b/>
        </w:rPr>
        <w:t>CNC</w:t>
      </w:r>
      <w:r w:rsidRPr="00E2135F">
        <w:t xml:space="preserve"> – </w:t>
      </w:r>
      <w:proofErr w:type="spellStart"/>
      <w:r w:rsidRPr="00E2135F">
        <w:t>Palácio</w:t>
      </w:r>
      <w:proofErr w:type="spellEnd"/>
      <w:r w:rsidRPr="00E2135F">
        <w:t xml:space="preserve"> de </w:t>
      </w:r>
      <w:proofErr w:type="spellStart"/>
      <w:r w:rsidRPr="00E2135F">
        <w:t>Vidro</w:t>
      </w:r>
      <w:proofErr w:type="spellEnd"/>
      <w:r w:rsidRPr="00E2135F">
        <w:t xml:space="preserve"> 5º </w:t>
      </w:r>
      <w:proofErr w:type="spellStart"/>
      <w:r w:rsidRPr="00E2135F">
        <w:t>Andar</w:t>
      </w:r>
      <w:proofErr w:type="spellEnd"/>
    </w:p>
    <w:p w:rsidR="00180213" w:rsidRPr="00E2135F" w:rsidRDefault="00180213" w:rsidP="00C45ECF">
      <w:pPr>
        <w:autoSpaceDE w:val="0"/>
        <w:autoSpaceDN w:val="0"/>
        <w:adjustRightInd w:val="0"/>
        <w:jc w:val="both"/>
      </w:pPr>
    </w:p>
    <w:p w:rsidR="00C45ECF" w:rsidRPr="00E2135F" w:rsidRDefault="00C45ECF" w:rsidP="00C45ECF">
      <w:pPr>
        <w:autoSpaceDE w:val="0"/>
        <w:autoSpaceDN w:val="0"/>
        <w:adjustRightInd w:val="0"/>
        <w:jc w:val="both"/>
      </w:pPr>
      <w:proofErr w:type="gramStart"/>
      <w:r w:rsidRPr="00E2135F">
        <w:rPr>
          <w:b/>
        </w:rPr>
        <w:t>Web</w:t>
      </w:r>
      <w:r w:rsidR="00180213" w:rsidRPr="00E2135F">
        <w:rPr>
          <w:b/>
        </w:rPr>
        <w:t xml:space="preserve">      </w:t>
      </w:r>
      <w:r w:rsidRPr="00E2135F">
        <w:t>: www</w:t>
      </w:r>
      <w:proofErr w:type="gramEnd"/>
      <w:r w:rsidRPr="00E2135F">
        <w:t>.cnc-angola.gv.ao/siga</w:t>
      </w:r>
    </w:p>
    <w:p w:rsidR="00C45ECF" w:rsidRPr="00E2135F" w:rsidRDefault="00180213" w:rsidP="00C45ECF">
      <w:pPr>
        <w:autoSpaceDE w:val="0"/>
        <w:autoSpaceDN w:val="0"/>
        <w:adjustRightInd w:val="0"/>
        <w:jc w:val="both"/>
      </w:pPr>
      <w:r w:rsidRPr="00E2135F">
        <w:rPr>
          <w:b/>
        </w:rPr>
        <w:t xml:space="preserve">Telefon </w:t>
      </w:r>
      <w:r w:rsidR="00C45ECF" w:rsidRPr="00E2135F">
        <w:t>: (244)222 31 00 97</w:t>
      </w:r>
    </w:p>
    <w:p w:rsidR="00C45ECF" w:rsidRPr="00E2135F" w:rsidRDefault="00180213" w:rsidP="00C45ECF">
      <w:pPr>
        <w:autoSpaceDE w:val="0"/>
        <w:autoSpaceDN w:val="0"/>
        <w:adjustRightInd w:val="0"/>
        <w:jc w:val="both"/>
      </w:pPr>
      <w:r w:rsidRPr="00E2135F">
        <w:rPr>
          <w:b/>
        </w:rPr>
        <w:t xml:space="preserve">Faks      </w:t>
      </w:r>
      <w:r w:rsidR="00C45ECF" w:rsidRPr="00E2135F">
        <w:rPr>
          <w:b/>
        </w:rPr>
        <w:t>:</w:t>
      </w:r>
      <w:r w:rsidR="00C45ECF" w:rsidRPr="00E2135F">
        <w:t xml:space="preserve"> (244) 222 - 31 05 55 - 31 17 76</w:t>
      </w:r>
    </w:p>
    <w:p w:rsidR="00C45ECF" w:rsidRDefault="00C45ECF" w:rsidP="00C45ECF">
      <w:pPr>
        <w:autoSpaceDE w:val="0"/>
        <w:autoSpaceDN w:val="0"/>
        <w:adjustRightInd w:val="0"/>
        <w:jc w:val="both"/>
      </w:pPr>
      <w:proofErr w:type="gramStart"/>
      <w:r w:rsidRPr="00E2135F">
        <w:rPr>
          <w:b/>
        </w:rPr>
        <w:t>e</w:t>
      </w:r>
      <w:proofErr w:type="gramEnd"/>
      <w:r w:rsidRPr="00E2135F">
        <w:rPr>
          <w:b/>
        </w:rPr>
        <w:t>-mail</w:t>
      </w:r>
      <w:r w:rsidR="00180213" w:rsidRPr="00E2135F">
        <w:rPr>
          <w:b/>
        </w:rPr>
        <w:t xml:space="preserve">   </w:t>
      </w:r>
      <w:r w:rsidRPr="00E2135F">
        <w:rPr>
          <w:b/>
        </w:rPr>
        <w:t>:</w:t>
      </w:r>
      <w:r w:rsidRPr="00E2135F">
        <w:t xml:space="preserve"> </w:t>
      </w:r>
      <w:hyperlink r:id="rId8" w:history="1">
        <w:r w:rsidR="0034787E" w:rsidRPr="007F537D">
          <w:rPr>
            <w:rStyle w:val="Hyperlink"/>
          </w:rPr>
          <w:t>cnc@cnc-angola.gv.ao</w:t>
        </w:r>
      </w:hyperlink>
    </w:p>
    <w:p w:rsidR="0034787E" w:rsidRPr="00E2135F" w:rsidRDefault="0034787E" w:rsidP="00C45ECF">
      <w:pPr>
        <w:autoSpaceDE w:val="0"/>
        <w:autoSpaceDN w:val="0"/>
        <w:adjustRightInd w:val="0"/>
        <w:jc w:val="both"/>
      </w:pPr>
      <w:bookmarkStart w:id="0" w:name="_GoBack"/>
      <w:bookmarkEnd w:id="0"/>
    </w:p>
    <w:p w:rsidR="00C45ECF" w:rsidRPr="00E2135F" w:rsidRDefault="00C45ECF" w:rsidP="00C45ECF">
      <w:pPr>
        <w:autoSpaceDE w:val="0"/>
        <w:autoSpaceDN w:val="0"/>
        <w:adjustRightInd w:val="0"/>
        <w:jc w:val="both"/>
      </w:pPr>
      <w:r w:rsidRPr="00E2135F">
        <w:t>Diğer taraftan, CNCA Belgesi Angola' gümrük işlemlerinde konşimento ile birlikte ibraz edilmesi gereken bir belgedir. Söz konusu belge, Angola Nakliyeciler Konseyi (C.N.C.A.-</w:t>
      </w:r>
      <w:proofErr w:type="spellStart"/>
      <w:r w:rsidRPr="00E2135F">
        <w:t>Conselho</w:t>
      </w:r>
      <w:proofErr w:type="spellEnd"/>
      <w:r w:rsidRPr="00E2135F">
        <w:t xml:space="preserve"> </w:t>
      </w:r>
      <w:proofErr w:type="spellStart"/>
      <w:r w:rsidRPr="00E2135F">
        <w:t>Nacional</w:t>
      </w:r>
      <w:proofErr w:type="spellEnd"/>
      <w:r w:rsidRPr="00E2135F">
        <w:t xml:space="preserve"> de </w:t>
      </w:r>
      <w:proofErr w:type="spellStart"/>
      <w:r w:rsidRPr="00E2135F">
        <w:t>Carregadores</w:t>
      </w:r>
      <w:proofErr w:type="spellEnd"/>
      <w:r w:rsidRPr="00E2135F">
        <w:t xml:space="preserve"> de Angola) veya bu Konsey’in acenteleri tarafından düzenlenebilmektedir. Ülkemizde bu belge aşağıda iletişim bilgileri yer alan şirket tarafından düzenlenmektedir.</w:t>
      </w:r>
    </w:p>
    <w:p w:rsidR="00180213" w:rsidRPr="00E2135F" w:rsidRDefault="00180213" w:rsidP="00C45ECF">
      <w:pPr>
        <w:autoSpaceDE w:val="0"/>
        <w:autoSpaceDN w:val="0"/>
        <w:adjustRightInd w:val="0"/>
        <w:jc w:val="both"/>
      </w:pPr>
    </w:p>
    <w:p w:rsidR="00180213" w:rsidRPr="00E2135F" w:rsidRDefault="00180213" w:rsidP="00180213">
      <w:pPr>
        <w:autoSpaceDE w:val="0"/>
        <w:autoSpaceDN w:val="0"/>
        <w:adjustRightInd w:val="0"/>
      </w:pPr>
      <w:r w:rsidRPr="00E2135F">
        <w:rPr>
          <w:color w:val="000000"/>
        </w:rPr>
        <w:t xml:space="preserve">CNCA </w:t>
      </w:r>
      <w:proofErr w:type="spellStart"/>
      <w:r w:rsidRPr="00E2135F">
        <w:rPr>
          <w:color w:val="000000"/>
        </w:rPr>
        <w:t>Turkey</w:t>
      </w:r>
      <w:proofErr w:type="spellEnd"/>
      <w:r w:rsidRPr="00E2135F">
        <w:rPr>
          <w:color w:val="000000"/>
        </w:rPr>
        <w:t xml:space="preserve"> </w:t>
      </w:r>
      <w:proofErr w:type="gramStart"/>
      <w:r w:rsidRPr="00E2135F">
        <w:rPr>
          <w:color w:val="000000"/>
        </w:rPr>
        <w:t xml:space="preserve">Agent : </w:t>
      </w:r>
      <w:r w:rsidRPr="00E2135F">
        <w:t>DSF</w:t>
      </w:r>
      <w:proofErr w:type="gramEnd"/>
      <w:r w:rsidRPr="00E2135F">
        <w:t xml:space="preserve"> </w:t>
      </w:r>
      <w:proofErr w:type="spellStart"/>
      <w:r w:rsidRPr="00E2135F">
        <w:t>Uluslarası</w:t>
      </w:r>
      <w:proofErr w:type="spellEnd"/>
      <w:r w:rsidRPr="00E2135F">
        <w:t xml:space="preserve"> Nakliyat Dış Tic. Ltd. Şti. </w:t>
      </w:r>
    </w:p>
    <w:p w:rsidR="00180213" w:rsidRPr="00E2135F" w:rsidRDefault="00180213" w:rsidP="00180213">
      <w:pPr>
        <w:autoSpaceDE w:val="0"/>
        <w:autoSpaceDN w:val="0"/>
        <w:adjustRightInd w:val="0"/>
      </w:pPr>
    </w:p>
    <w:p w:rsidR="00180213" w:rsidRPr="00E2135F" w:rsidRDefault="00180213" w:rsidP="00180213">
      <w:pPr>
        <w:autoSpaceDE w:val="0"/>
        <w:autoSpaceDN w:val="0"/>
        <w:adjustRightInd w:val="0"/>
      </w:pPr>
      <w:r w:rsidRPr="00E2135F">
        <w:t>Yasemin Uyar</w:t>
      </w:r>
    </w:p>
    <w:p w:rsidR="00180213" w:rsidRPr="00E2135F" w:rsidRDefault="00180213" w:rsidP="00180213">
      <w:pPr>
        <w:autoSpaceDE w:val="0"/>
        <w:autoSpaceDN w:val="0"/>
        <w:adjustRightInd w:val="0"/>
      </w:pPr>
    </w:p>
    <w:p w:rsidR="00180213" w:rsidRPr="00E2135F" w:rsidRDefault="00180213" w:rsidP="00180213">
      <w:pPr>
        <w:pStyle w:val="FreeForm"/>
        <w:rPr>
          <w:rFonts w:ascii="Times New Roman" w:hAnsi="Times New Roman"/>
          <w:szCs w:val="24"/>
          <w:lang w:val="tr-TR"/>
        </w:rPr>
      </w:pPr>
      <w:r w:rsidRPr="00E2135F">
        <w:rPr>
          <w:rFonts w:ascii="Times New Roman" w:hAnsi="Times New Roman"/>
          <w:szCs w:val="24"/>
          <w:lang w:val="tr-TR"/>
        </w:rPr>
        <w:t>ISTOÇ 16. Ada No:65-67</w:t>
      </w:r>
    </w:p>
    <w:p w:rsidR="00180213" w:rsidRPr="00E2135F" w:rsidRDefault="00180213" w:rsidP="00180213">
      <w:pPr>
        <w:pStyle w:val="FreeForm"/>
        <w:rPr>
          <w:rFonts w:ascii="Times New Roman" w:hAnsi="Times New Roman"/>
          <w:szCs w:val="24"/>
          <w:lang w:val="tr-TR"/>
        </w:rPr>
      </w:pPr>
      <w:r w:rsidRPr="00E2135F">
        <w:rPr>
          <w:rFonts w:ascii="Times New Roman" w:hAnsi="Times New Roman"/>
          <w:szCs w:val="24"/>
          <w:lang w:val="tr-TR"/>
        </w:rPr>
        <w:lastRenderedPageBreak/>
        <w:t>Bağcılar / İstanbul</w:t>
      </w:r>
    </w:p>
    <w:p w:rsidR="00180213" w:rsidRPr="00E2135F" w:rsidRDefault="00180213" w:rsidP="00180213">
      <w:pPr>
        <w:pStyle w:val="FreeForm"/>
        <w:rPr>
          <w:rFonts w:ascii="Times New Roman" w:hAnsi="Times New Roman"/>
          <w:szCs w:val="24"/>
          <w:lang w:val="tr-TR"/>
        </w:rPr>
      </w:pPr>
      <w:r w:rsidRPr="00E2135F">
        <w:rPr>
          <w:rFonts w:ascii="Times New Roman" w:hAnsi="Times New Roman"/>
          <w:szCs w:val="24"/>
          <w:lang w:val="tr-TR"/>
        </w:rPr>
        <w:t>Tel: 0212 659 45 77</w:t>
      </w:r>
    </w:p>
    <w:p w:rsidR="00180213" w:rsidRPr="00E2135F" w:rsidRDefault="00180213" w:rsidP="00180213">
      <w:pPr>
        <w:pStyle w:val="FreeForm"/>
        <w:rPr>
          <w:rFonts w:ascii="Times New Roman" w:hAnsi="Times New Roman"/>
          <w:szCs w:val="24"/>
          <w:lang w:val="tr-TR"/>
        </w:rPr>
      </w:pPr>
      <w:proofErr w:type="spellStart"/>
      <w:r w:rsidRPr="00E2135F">
        <w:rPr>
          <w:rFonts w:ascii="Times New Roman" w:hAnsi="Times New Roman"/>
          <w:szCs w:val="24"/>
          <w:lang w:val="tr-TR"/>
        </w:rPr>
        <w:t>Fax</w:t>
      </w:r>
      <w:proofErr w:type="spellEnd"/>
      <w:r w:rsidRPr="00E2135F">
        <w:rPr>
          <w:rFonts w:ascii="Times New Roman" w:hAnsi="Times New Roman"/>
          <w:szCs w:val="24"/>
          <w:lang w:val="tr-TR"/>
        </w:rPr>
        <w:t>: 0212 659 45 97</w:t>
      </w:r>
    </w:p>
    <w:p w:rsidR="00C45ECF" w:rsidRPr="00E2135F" w:rsidRDefault="00C45ECF" w:rsidP="00C45ECF">
      <w:pPr>
        <w:autoSpaceDE w:val="0"/>
        <w:autoSpaceDN w:val="0"/>
        <w:adjustRightInd w:val="0"/>
        <w:jc w:val="both"/>
      </w:pPr>
      <w:r w:rsidRPr="00E2135F">
        <w:t>E-mail: info@dsf-cnca.com</w:t>
      </w:r>
    </w:p>
    <w:p w:rsidR="00C45ECF" w:rsidRPr="00E2135F" w:rsidRDefault="00C45ECF" w:rsidP="00C45ECF">
      <w:pPr>
        <w:autoSpaceDE w:val="0"/>
        <w:autoSpaceDN w:val="0"/>
        <w:adjustRightInd w:val="0"/>
        <w:jc w:val="both"/>
      </w:pPr>
    </w:p>
    <w:p w:rsidR="00C45ECF" w:rsidRPr="00E2135F" w:rsidRDefault="00C45ECF" w:rsidP="00C45ECF">
      <w:pPr>
        <w:autoSpaceDE w:val="0"/>
        <w:autoSpaceDN w:val="0"/>
        <w:adjustRightInd w:val="0"/>
        <w:jc w:val="both"/>
      </w:pPr>
      <w:r w:rsidRPr="00E2135F">
        <w:t xml:space="preserve">Angola, 23 Kasım 1996 tarihinde Dünya Ticaret Örgütü’ne üye </w:t>
      </w:r>
      <w:proofErr w:type="spellStart"/>
      <w:proofErr w:type="gramStart"/>
      <w:r w:rsidRPr="00E2135F">
        <w:t>olmuştur.Angola’da</w:t>
      </w:r>
      <w:proofErr w:type="spellEnd"/>
      <w:proofErr w:type="gramEnd"/>
      <w:r w:rsidRPr="00E2135F">
        <w:t xml:space="preserve"> gerçek ve tüzel kişiler ithalat yapabilmektedir. İthalat yapmak isteyen gerçek ve tüzel kişilerin Ticaret Bakanlığından ithalat lisansı alması gerekmektedir. Değer olarak 2.500 $, miktar olarak ise 100 kg’ı geçmeyen yolcu beraberinde eşyaların geçişine izin verilmektedir.</w:t>
      </w:r>
    </w:p>
    <w:p w:rsidR="00C45ECF" w:rsidRPr="00E2135F" w:rsidRDefault="00C45ECF" w:rsidP="00C45ECF">
      <w:pPr>
        <w:autoSpaceDE w:val="0"/>
        <w:autoSpaceDN w:val="0"/>
        <w:adjustRightInd w:val="0"/>
        <w:jc w:val="both"/>
      </w:pPr>
      <w:r w:rsidRPr="00E2135F">
        <w:t xml:space="preserve"> </w:t>
      </w:r>
    </w:p>
    <w:p w:rsidR="00C45ECF" w:rsidRPr="00E2135F" w:rsidRDefault="00C45ECF" w:rsidP="00C45ECF">
      <w:pPr>
        <w:autoSpaceDE w:val="0"/>
        <w:autoSpaceDN w:val="0"/>
        <w:adjustRightInd w:val="0"/>
        <w:jc w:val="both"/>
        <w:rPr>
          <w:b/>
        </w:rPr>
      </w:pPr>
      <w:r w:rsidRPr="00E2135F">
        <w:rPr>
          <w:b/>
        </w:rPr>
        <w:t>Angola Gümrük İdaresi’nin Angola’daki ithalatçılardan Talep Ettiği Belgeler;</w:t>
      </w:r>
    </w:p>
    <w:p w:rsidR="00C45ECF" w:rsidRPr="00E2135F" w:rsidRDefault="00C45ECF" w:rsidP="00C45ECF">
      <w:pPr>
        <w:autoSpaceDE w:val="0"/>
        <w:autoSpaceDN w:val="0"/>
        <w:adjustRightInd w:val="0"/>
        <w:jc w:val="both"/>
      </w:pPr>
    </w:p>
    <w:p w:rsidR="00C45ECF" w:rsidRPr="00E2135F" w:rsidRDefault="00C45ECF" w:rsidP="00C45ECF">
      <w:pPr>
        <w:autoSpaceDE w:val="0"/>
        <w:autoSpaceDN w:val="0"/>
        <w:adjustRightInd w:val="0"/>
        <w:jc w:val="both"/>
      </w:pPr>
      <w:r w:rsidRPr="00E2135F">
        <w:t xml:space="preserve">1. Gümrük İşlemleri Formu: Tek Belge olarak da bilinen bu form Devlet </w:t>
      </w:r>
      <w:proofErr w:type="spellStart"/>
      <w:r w:rsidRPr="00E2135F">
        <w:t>Basımevi’nden</w:t>
      </w:r>
      <w:proofErr w:type="spellEnd"/>
      <w:r w:rsidRPr="00E2135F">
        <w:t xml:space="preserve"> (</w:t>
      </w:r>
      <w:proofErr w:type="spellStart"/>
      <w:r w:rsidRPr="00E2135F">
        <w:t>Imprensa</w:t>
      </w:r>
      <w:proofErr w:type="spellEnd"/>
      <w:r w:rsidRPr="00E2135F">
        <w:t xml:space="preserve"> </w:t>
      </w:r>
      <w:proofErr w:type="spellStart"/>
      <w:r w:rsidRPr="00E2135F">
        <w:t>Nacional</w:t>
      </w:r>
      <w:proofErr w:type="spellEnd"/>
      <w:r w:rsidRPr="00E2135F">
        <w:t xml:space="preserve">) 10 </w:t>
      </w:r>
      <w:proofErr w:type="spellStart"/>
      <w:r w:rsidRPr="00E2135F">
        <w:t>Kz’ya</w:t>
      </w:r>
      <w:proofErr w:type="spellEnd"/>
      <w:r w:rsidRPr="00E2135F">
        <w:t xml:space="preserve"> alınabilmektedir.</w:t>
      </w:r>
    </w:p>
    <w:p w:rsidR="00C45ECF" w:rsidRPr="00E2135F" w:rsidRDefault="00C45ECF" w:rsidP="00C45ECF">
      <w:pPr>
        <w:autoSpaceDE w:val="0"/>
        <w:autoSpaceDN w:val="0"/>
        <w:adjustRightInd w:val="0"/>
        <w:jc w:val="both"/>
      </w:pPr>
      <w:r w:rsidRPr="00E2135F">
        <w:t>2. Orijinal Ticari Fatura: ithalatçının ve ihracatçının adının ve adreslerinin, ithal edilen malın miktarının ve tanımının, FOB bedeli, sigorta ve navlun değerlerinin bulunduğu faturadır.</w:t>
      </w:r>
    </w:p>
    <w:p w:rsidR="00C45ECF" w:rsidRPr="00E2135F" w:rsidRDefault="00C45ECF" w:rsidP="00C45ECF">
      <w:pPr>
        <w:autoSpaceDE w:val="0"/>
        <w:autoSpaceDN w:val="0"/>
        <w:adjustRightInd w:val="0"/>
        <w:jc w:val="both"/>
      </w:pPr>
      <w:r w:rsidRPr="00E2135F">
        <w:t>3. Taşıma Belgesi-Orijinal (</w:t>
      </w:r>
      <w:proofErr w:type="spellStart"/>
      <w:r w:rsidRPr="00E2135F">
        <w:t>Título</w:t>
      </w:r>
      <w:proofErr w:type="spellEnd"/>
      <w:r w:rsidRPr="00E2135F">
        <w:t xml:space="preserve"> de </w:t>
      </w:r>
      <w:proofErr w:type="spellStart"/>
      <w:r w:rsidRPr="00E2135F">
        <w:t>Propriedade</w:t>
      </w:r>
      <w:proofErr w:type="spellEnd"/>
      <w:r w:rsidRPr="00E2135F">
        <w:t>): Deniz Konşimentosu (</w:t>
      </w:r>
      <w:proofErr w:type="spellStart"/>
      <w:r w:rsidRPr="00E2135F">
        <w:t>Conhecimento</w:t>
      </w:r>
      <w:proofErr w:type="spellEnd"/>
      <w:r w:rsidRPr="00E2135F">
        <w:t xml:space="preserve"> de </w:t>
      </w:r>
      <w:proofErr w:type="spellStart"/>
      <w:r w:rsidRPr="00E2135F">
        <w:t>Embarque</w:t>
      </w:r>
      <w:proofErr w:type="spellEnd"/>
      <w:r w:rsidRPr="00E2135F">
        <w:t xml:space="preserve"> - B/L </w:t>
      </w:r>
      <w:proofErr w:type="spellStart"/>
      <w:r w:rsidRPr="00E2135F">
        <w:t>via</w:t>
      </w:r>
      <w:proofErr w:type="spellEnd"/>
      <w:r w:rsidRPr="00E2135F">
        <w:t xml:space="preserve"> </w:t>
      </w:r>
      <w:proofErr w:type="spellStart"/>
      <w:r w:rsidRPr="00E2135F">
        <w:t>marítima</w:t>
      </w:r>
      <w:proofErr w:type="spellEnd"/>
      <w:r w:rsidRPr="00E2135F">
        <w:t>); Havayolu Faturası –AWB (</w:t>
      </w:r>
      <w:proofErr w:type="gramStart"/>
      <w:r w:rsidRPr="00E2135F">
        <w:t>Carta</w:t>
      </w:r>
      <w:proofErr w:type="gramEnd"/>
      <w:r w:rsidRPr="00E2135F">
        <w:t xml:space="preserve"> de Porte - </w:t>
      </w:r>
      <w:proofErr w:type="spellStart"/>
      <w:r w:rsidRPr="00E2135F">
        <w:t>via</w:t>
      </w:r>
      <w:proofErr w:type="spellEnd"/>
      <w:r w:rsidRPr="00E2135F">
        <w:t xml:space="preserve"> </w:t>
      </w:r>
      <w:proofErr w:type="spellStart"/>
      <w:r w:rsidRPr="00E2135F">
        <w:t>aérea</w:t>
      </w:r>
      <w:proofErr w:type="spellEnd"/>
      <w:r w:rsidRPr="00E2135F">
        <w:t xml:space="preserve">); Yük Manifestosu/Özet Beyanı (Manifesto de </w:t>
      </w:r>
      <w:proofErr w:type="spellStart"/>
      <w:r w:rsidRPr="00E2135F">
        <w:t>Carga</w:t>
      </w:r>
      <w:proofErr w:type="spellEnd"/>
      <w:r w:rsidRPr="00E2135F">
        <w:t xml:space="preserve"> - </w:t>
      </w:r>
      <w:proofErr w:type="spellStart"/>
      <w:r w:rsidRPr="00E2135F">
        <w:t>via</w:t>
      </w:r>
      <w:proofErr w:type="spellEnd"/>
      <w:r w:rsidRPr="00E2135F">
        <w:t xml:space="preserve"> </w:t>
      </w:r>
      <w:proofErr w:type="spellStart"/>
      <w:r w:rsidRPr="00E2135F">
        <w:t>rodoviária</w:t>
      </w:r>
      <w:proofErr w:type="spellEnd"/>
      <w:r w:rsidRPr="00E2135F">
        <w:t xml:space="preserve">); </w:t>
      </w:r>
      <w:proofErr w:type="spellStart"/>
      <w:r w:rsidRPr="00E2135F">
        <w:t>Boletim</w:t>
      </w:r>
      <w:proofErr w:type="spellEnd"/>
      <w:r w:rsidRPr="00E2135F">
        <w:t xml:space="preserve"> de </w:t>
      </w:r>
      <w:proofErr w:type="spellStart"/>
      <w:r w:rsidRPr="00E2135F">
        <w:t>Carga</w:t>
      </w:r>
      <w:proofErr w:type="spellEnd"/>
      <w:r w:rsidRPr="00E2135F">
        <w:t xml:space="preserve"> (</w:t>
      </w:r>
      <w:proofErr w:type="spellStart"/>
      <w:r w:rsidRPr="00E2135F">
        <w:t>Via</w:t>
      </w:r>
      <w:proofErr w:type="spellEnd"/>
      <w:r w:rsidRPr="00E2135F">
        <w:t xml:space="preserve"> </w:t>
      </w:r>
      <w:proofErr w:type="spellStart"/>
      <w:r w:rsidRPr="00E2135F">
        <w:t>ferroviária</w:t>
      </w:r>
      <w:proofErr w:type="spellEnd"/>
      <w:r w:rsidRPr="00E2135F">
        <w:t>); CP2 (</w:t>
      </w:r>
      <w:proofErr w:type="spellStart"/>
      <w:r w:rsidRPr="00E2135F">
        <w:t>encomendas</w:t>
      </w:r>
      <w:proofErr w:type="spellEnd"/>
      <w:r w:rsidRPr="00E2135F">
        <w:t xml:space="preserve"> </w:t>
      </w:r>
      <w:proofErr w:type="spellStart"/>
      <w:r w:rsidRPr="00E2135F">
        <w:t>postais</w:t>
      </w:r>
      <w:proofErr w:type="spellEnd"/>
      <w:r w:rsidRPr="00E2135F">
        <w:t xml:space="preserve">); </w:t>
      </w:r>
    </w:p>
    <w:p w:rsidR="00C45ECF" w:rsidRPr="00E2135F" w:rsidRDefault="00C45ECF" w:rsidP="00C45ECF">
      <w:pPr>
        <w:autoSpaceDE w:val="0"/>
        <w:autoSpaceDN w:val="0"/>
        <w:adjustRightInd w:val="0"/>
        <w:jc w:val="both"/>
      </w:pPr>
    </w:p>
    <w:p w:rsidR="00C45ECF" w:rsidRPr="00E2135F" w:rsidRDefault="00C45ECF" w:rsidP="00C45ECF">
      <w:pPr>
        <w:autoSpaceDE w:val="0"/>
        <w:autoSpaceDN w:val="0"/>
        <w:adjustRightInd w:val="0"/>
        <w:jc w:val="both"/>
        <w:rPr>
          <w:b/>
        </w:rPr>
      </w:pPr>
      <w:r w:rsidRPr="00E2135F">
        <w:rPr>
          <w:b/>
        </w:rPr>
        <w:t xml:space="preserve">Ticaret Engelleri </w:t>
      </w:r>
    </w:p>
    <w:p w:rsidR="00C45ECF" w:rsidRPr="00E2135F" w:rsidRDefault="00C45ECF" w:rsidP="00C45ECF">
      <w:pPr>
        <w:autoSpaceDE w:val="0"/>
        <w:autoSpaceDN w:val="0"/>
        <w:adjustRightInd w:val="0"/>
        <w:jc w:val="both"/>
      </w:pPr>
    </w:p>
    <w:p w:rsidR="00C45ECF" w:rsidRPr="00E2135F" w:rsidRDefault="00C45ECF" w:rsidP="00C45ECF">
      <w:pPr>
        <w:autoSpaceDE w:val="0"/>
        <w:autoSpaceDN w:val="0"/>
        <w:adjustRightInd w:val="0"/>
        <w:jc w:val="both"/>
      </w:pPr>
      <w:r w:rsidRPr="00E2135F">
        <w:t xml:space="preserve">Angola’da </w:t>
      </w:r>
      <w:proofErr w:type="spellStart"/>
      <w:r w:rsidRPr="00E2135F">
        <w:t>biyoteknoloji</w:t>
      </w:r>
      <w:proofErr w:type="spellEnd"/>
      <w:r w:rsidRPr="00E2135F">
        <w:t xml:space="preserve"> ile ilgili düze</w:t>
      </w:r>
      <w:r w:rsidR="002E7B01">
        <w:t>nlemeler geliştirilinceye kadar</w:t>
      </w:r>
      <w:r w:rsidRPr="00E2135F">
        <w:t xml:space="preserve"> canlı </w:t>
      </w:r>
      <w:proofErr w:type="spellStart"/>
      <w:r w:rsidRPr="00E2135F">
        <w:t>transgenik</w:t>
      </w:r>
      <w:proofErr w:type="spellEnd"/>
      <w:r w:rsidRPr="00E2135F">
        <w:t xml:space="preserve"> tane veya tohum ithali </w:t>
      </w:r>
      <w:r w:rsidR="00E2135F" w:rsidRPr="00E2135F">
        <w:t>yasaklanm</w:t>
      </w:r>
      <w:r w:rsidR="00E2135F">
        <w:t>ıştı</w:t>
      </w:r>
      <w:r w:rsidR="00E2135F" w:rsidRPr="00E2135F">
        <w:t>r</w:t>
      </w:r>
      <w:r w:rsidRPr="00E2135F">
        <w:t xml:space="preserve">. Tarım Bakanlığı, tüm tarım ürünleri ithalatını kontrol etmektedir. İthalatçılar, mallarının </w:t>
      </w:r>
      <w:proofErr w:type="spellStart"/>
      <w:r w:rsidRPr="00E2135F">
        <w:t>biyoteknoloji</w:t>
      </w:r>
      <w:proofErr w:type="spellEnd"/>
      <w:r w:rsidRPr="00E2135F">
        <w:t xml:space="preserve"> ürünleri olmadığını kanıtlayan belgeleri sunmak zorundadır. </w:t>
      </w:r>
    </w:p>
    <w:p w:rsidR="00C45ECF" w:rsidRPr="00E2135F" w:rsidRDefault="00C45ECF" w:rsidP="00C45ECF">
      <w:pPr>
        <w:autoSpaceDE w:val="0"/>
        <w:autoSpaceDN w:val="0"/>
        <w:adjustRightInd w:val="0"/>
        <w:jc w:val="both"/>
      </w:pPr>
    </w:p>
    <w:p w:rsidR="00C45ECF" w:rsidRPr="00E2135F" w:rsidRDefault="00C45ECF" w:rsidP="00C45ECF">
      <w:pPr>
        <w:autoSpaceDE w:val="0"/>
        <w:autoSpaceDN w:val="0"/>
        <w:adjustRightInd w:val="0"/>
        <w:jc w:val="both"/>
      </w:pPr>
      <w:r w:rsidRPr="00E2135F">
        <w:t>Angola Gümrük Servisindeki sıkıntılar ve limanlarındaki fiziki yetersizlikler dolayısıyla yükleme ve boşaltmada sıkıntılar mevcuttur.</w:t>
      </w:r>
    </w:p>
    <w:p w:rsidR="00A376DA" w:rsidRPr="00E2135F" w:rsidRDefault="00A376DA" w:rsidP="00C45ECF">
      <w:pPr>
        <w:autoSpaceDE w:val="0"/>
        <w:autoSpaceDN w:val="0"/>
        <w:adjustRightInd w:val="0"/>
        <w:jc w:val="both"/>
        <w:rPr>
          <w:b/>
        </w:rPr>
      </w:pPr>
    </w:p>
    <w:p w:rsidR="00C45ECF" w:rsidRPr="00E2135F" w:rsidRDefault="00C45ECF" w:rsidP="00C45ECF">
      <w:pPr>
        <w:autoSpaceDE w:val="0"/>
        <w:autoSpaceDN w:val="0"/>
        <w:adjustRightInd w:val="0"/>
        <w:jc w:val="both"/>
        <w:rPr>
          <w:b/>
        </w:rPr>
      </w:pPr>
      <w:r w:rsidRPr="00E2135F">
        <w:rPr>
          <w:b/>
        </w:rPr>
        <w:t>Et</w:t>
      </w:r>
      <w:r w:rsidR="004506DE" w:rsidRPr="00E2135F">
        <w:rPr>
          <w:b/>
        </w:rPr>
        <w:t>i</w:t>
      </w:r>
      <w:r w:rsidRPr="00E2135F">
        <w:rPr>
          <w:b/>
        </w:rPr>
        <w:t>ketleme ve İşaretleme</w:t>
      </w:r>
    </w:p>
    <w:p w:rsidR="00A376DA" w:rsidRPr="00E2135F" w:rsidRDefault="00A376DA" w:rsidP="00C45ECF">
      <w:pPr>
        <w:autoSpaceDE w:val="0"/>
        <w:autoSpaceDN w:val="0"/>
        <w:adjustRightInd w:val="0"/>
        <w:jc w:val="both"/>
      </w:pPr>
    </w:p>
    <w:p w:rsidR="00C45ECF" w:rsidRPr="00E2135F" w:rsidRDefault="00C45ECF" w:rsidP="00C45ECF">
      <w:pPr>
        <w:autoSpaceDE w:val="0"/>
        <w:autoSpaceDN w:val="0"/>
        <w:adjustRightInd w:val="0"/>
        <w:jc w:val="both"/>
      </w:pPr>
      <w:r w:rsidRPr="00E2135F">
        <w:t>Tüm ithal mallar için Portekizce etiketleme yapılması zorunludur.</w:t>
      </w:r>
    </w:p>
    <w:p w:rsidR="00C45ECF" w:rsidRPr="00E2135F" w:rsidRDefault="00C45ECF" w:rsidP="00C45ECF">
      <w:pPr>
        <w:autoSpaceDE w:val="0"/>
        <w:autoSpaceDN w:val="0"/>
        <w:adjustRightInd w:val="0"/>
        <w:jc w:val="both"/>
      </w:pPr>
      <w:r w:rsidRPr="00E2135F">
        <w:t xml:space="preserve"> </w:t>
      </w:r>
    </w:p>
    <w:p w:rsidR="00C45ECF" w:rsidRPr="00E2135F" w:rsidRDefault="00C45ECF" w:rsidP="00C45ECF">
      <w:pPr>
        <w:autoSpaceDE w:val="0"/>
        <w:autoSpaceDN w:val="0"/>
        <w:adjustRightInd w:val="0"/>
        <w:jc w:val="both"/>
        <w:rPr>
          <w:b/>
        </w:rPr>
      </w:pPr>
      <w:r w:rsidRPr="00E2135F">
        <w:rPr>
          <w:b/>
        </w:rPr>
        <w:t>Yasaklı ve Sınırlı İthalat</w:t>
      </w:r>
    </w:p>
    <w:p w:rsidR="00C45ECF" w:rsidRPr="00E2135F" w:rsidRDefault="00C45ECF" w:rsidP="00C45ECF">
      <w:pPr>
        <w:autoSpaceDE w:val="0"/>
        <w:autoSpaceDN w:val="0"/>
        <w:adjustRightInd w:val="0"/>
        <w:jc w:val="both"/>
      </w:pPr>
      <w:r w:rsidRPr="00E2135F">
        <w:t xml:space="preserve"> </w:t>
      </w:r>
    </w:p>
    <w:p w:rsidR="00C45ECF" w:rsidRPr="00E2135F" w:rsidRDefault="00C45ECF" w:rsidP="00C45ECF">
      <w:pPr>
        <w:autoSpaceDE w:val="0"/>
        <w:autoSpaceDN w:val="0"/>
        <w:adjustRightInd w:val="0"/>
        <w:jc w:val="both"/>
      </w:pPr>
      <w:r w:rsidRPr="00E2135F">
        <w:t xml:space="preserve">Angola hükümeti,  </w:t>
      </w:r>
      <w:r w:rsidR="00E2135F" w:rsidRPr="00E2135F">
        <w:t>hastalıklı hayvanların</w:t>
      </w:r>
      <w:r w:rsidRPr="00E2135F">
        <w:t xml:space="preserve"> (</w:t>
      </w:r>
      <w:proofErr w:type="spellStart"/>
      <w:r w:rsidRPr="00E2135F">
        <w:t>epizootic</w:t>
      </w:r>
      <w:proofErr w:type="spellEnd"/>
      <w:r w:rsidRPr="00E2135F">
        <w:t xml:space="preserve"> </w:t>
      </w:r>
      <w:proofErr w:type="spellStart"/>
      <w:r w:rsidRPr="00E2135F">
        <w:t>diseases</w:t>
      </w:r>
      <w:proofErr w:type="spellEnd"/>
      <w:r w:rsidRPr="00E2135F">
        <w:t>), bitkilerin (</w:t>
      </w:r>
      <w:proofErr w:type="spellStart"/>
      <w:r w:rsidRPr="00E2135F">
        <w:t>epiphytic</w:t>
      </w:r>
      <w:proofErr w:type="spellEnd"/>
      <w:r w:rsidRPr="00E2135F">
        <w:t xml:space="preserve"> </w:t>
      </w:r>
      <w:proofErr w:type="spellStart"/>
      <w:r w:rsidRPr="00E2135F">
        <w:t>disease</w:t>
      </w:r>
      <w:proofErr w:type="spellEnd"/>
      <w:r w:rsidRPr="00E2135F">
        <w:t>)   ve ürünlerinin ithalatını yasaklamaktad</w:t>
      </w:r>
      <w:r w:rsidR="00E2135F">
        <w:t xml:space="preserve">ır. Bazı </w:t>
      </w:r>
      <w:r w:rsidRPr="00E2135F">
        <w:t xml:space="preserve">içecekler, taklit mallar, pornografi, rulet ve diğer kumar makinelerin ithalatında </w:t>
      </w:r>
      <w:r w:rsidR="00E2135F">
        <w:t xml:space="preserve">da keza </w:t>
      </w:r>
      <w:r w:rsidRPr="00E2135F">
        <w:t>engeller bulunmaktadır.</w:t>
      </w:r>
    </w:p>
    <w:p w:rsidR="00C45ECF" w:rsidRPr="00E2135F" w:rsidRDefault="00C45ECF" w:rsidP="00C45ECF">
      <w:pPr>
        <w:autoSpaceDE w:val="0"/>
        <w:autoSpaceDN w:val="0"/>
        <w:adjustRightInd w:val="0"/>
        <w:jc w:val="both"/>
        <w:rPr>
          <w:b/>
          <w:bCs/>
        </w:rPr>
      </w:pPr>
    </w:p>
    <w:p w:rsidR="00C45ECF" w:rsidRPr="00E2135F" w:rsidRDefault="00C45ECF" w:rsidP="00C45ECF">
      <w:pPr>
        <w:autoSpaceDE w:val="0"/>
        <w:autoSpaceDN w:val="0"/>
        <w:adjustRightInd w:val="0"/>
        <w:jc w:val="both"/>
        <w:rPr>
          <w:b/>
          <w:bCs/>
          <w:sz w:val="28"/>
          <w:szCs w:val="28"/>
        </w:rPr>
      </w:pPr>
      <w:r w:rsidRPr="00E2135F">
        <w:rPr>
          <w:b/>
          <w:bCs/>
          <w:sz w:val="28"/>
          <w:szCs w:val="28"/>
        </w:rPr>
        <w:t>5.2. Tarifeler ve Diğer Vergiler</w:t>
      </w:r>
    </w:p>
    <w:p w:rsidR="00C45ECF" w:rsidRPr="00E2135F" w:rsidRDefault="00C45ECF" w:rsidP="00C45ECF">
      <w:pPr>
        <w:autoSpaceDE w:val="0"/>
        <w:autoSpaceDN w:val="0"/>
        <w:adjustRightInd w:val="0"/>
        <w:jc w:val="both"/>
        <w:rPr>
          <w:b/>
          <w:bCs/>
          <w:sz w:val="28"/>
          <w:szCs w:val="28"/>
        </w:rPr>
      </w:pPr>
    </w:p>
    <w:p w:rsidR="00C45ECF" w:rsidRPr="00E2135F" w:rsidRDefault="00C45ECF" w:rsidP="00C45ECF">
      <w:pPr>
        <w:autoSpaceDE w:val="0"/>
        <w:autoSpaceDN w:val="0"/>
        <w:adjustRightInd w:val="0"/>
        <w:jc w:val="both"/>
      </w:pPr>
      <w:r w:rsidRPr="00E2135F">
        <w:lastRenderedPageBreak/>
        <w:t>Angola</w:t>
      </w:r>
      <w:r w:rsidR="00E2135F" w:rsidRPr="00E2135F">
        <w:t>’nın gümrük vergi oranları % 0</w:t>
      </w:r>
      <w:r w:rsidRPr="00E2135F">
        <w:t xml:space="preserve"> ile 30 aralığında seyretmektedir</w:t>
      </w:r>
      <w:proofErr w:type="gramStart"/>
      <w:r w:rsidRPr="00E2135F">
        <w:t>..</w:t>
      </w:r>
      <w:proofErr w:type="gramEnd"/>
      <w:r w:rsidRPr="00E2135F">
        <w:t xml:space="preserve"> 30 Ocak 2014 tarihinde yayınlanan yeni tarifelere göre başta yaş meyve sebzeler olmak üzere çeşitli kalemlerde gümrük vergisi oranı %50’ye çıkarılmıştır. </w:t>
      </w:r>
    </w:p>
    <w:p w:rsidR="00C45ECF" w:rsidRPr="00E2135F" w:rsidRDefault="00C45ECF" w:rsidP="00C45ECF">
      <w:pPr>
        <w:autoSpaceDE w:val="0"/>
        <w:autoSpaceDN w:val="0"/>
        <w:adjustRightInd w:val="0"/>
        <w:jc w:val="both"/>
      </w:pPr>
    </w:p>
    <w:p w:rsidR="00C45ECF" w:rsidRPr="00E2135F" w:rsidRDefault="00C45ECF" w:rsidP="00C45ECF">
      <w:pPr>
        <w:autoSpaceDE w:val="0"/>
        <w:autoSpaceDN w:val="0"/>
        <w:adjustRightInd w:val="0"/>
        <w:jc w:val="both"/>
      </w:pPr>
      <w:r w:rsidRPr="00E2135F">
        <w:t>Angola’nın tarife (GTİP) bazında uyguladığı gümrük vergi oranlarına aşağıdaki internet adreslerinden ulaşılabilmektedir</w:t>
      </w:r>
      <w:r w:rsidR="00A376DA" w:rsidRPr="00E2135F">
        <w:t>.</w:t>
      </w:r>
    </w:p>
    <w:p w:rsidR="00C45ECF" w:rsidRPr="00E2135F" w:rsidRDefault="00C45ECF" w:rsidP="00C45ECF">
      <w:pPr>
        <w:autoSpaceDE w:val="0"/>
        <w:autoSpaceDN w:val="0"/>
        <w:adjustRightInd w:val="0"/>
        <w:jc w:val="both"/>
      </w:pPr>
    </w:p>
    <w:p w:rsidR="00A376DA" w:rsidRPr="00E2135F" w:rsidRDefault="00C45ECF" w:rsidP="00C45ECF">
      <w:pPr>
        <w:jc w:val="both"/>
        <w:rPr>
          <w:b/>
        </w:rPr>
      </w:pPr>
      <w:r w:rsidRPr="00E2135F">
        <w:rPr>
          <w:b/>
        </w:rPr>
        <w:t>Angola Gümrük İdaresi(</w:t>
      </w:r>
      <w:proofErr w:type="spellStart"/>
      <w:r w:rsidRPr="00E2135F">
        <w:rPr>
          <w:b/>
        </w:rPr>
        <w:t>Di</w:t>
      </w:r>
      <w:r w:rsidR="00A376DA" w:rsidRPr="00E2135F">
        <w:rPr>
          <w:b/>
        </w:rPr>
        <w:t>recção</w:t>
      </w:r>
      <w:proofErr w:type="spellEnd"/>
      <w:r w:rsidR="00A376DA" w:rsidRPr="00E2135F">
        <w:rPr>
          <w:b/>
        </w:rPr>
        <w:t xml:space="preserve"> </w:t>
      </w:r>
      <w:proofErr w:type="spellStart"/>
      <w:r w:rsidR="00A376DA" w:rsidRPr="00E2135F">
        <w:rPr>
          <w:b/>
        </w:rPr>
        <w:t>Nacional</w:t>
      </w:r>
      <w:proofErr w:type="spellEnd"/>
      <w:r w:rsidR="00A376DA" w:rsidRPr="00E2135F">
        <w:rPr>
          <w:b/>
        </w:rPr>
        <w:t xml:space="preserve"> </w:t>
      </w:r>
      <w:proofErr w:type="spellStart"/>
      <w:r w:rsidR="00A376DA" w:rsidRPr="00E2135F">
        <w:rPr>
          <w:b/>
        </w:rPr>
        <w:t>das</w:t>
      </w:r>
      <w:proofErr w:type="spellEnd"/>
      <w:r w:rsidR="00A376DA" w:rsidRPr="00E2135F">
        <w:rPr>
          <w:b/>
        </w:rPr>
        <w:t xml:space="preserve"> </w:t>
      </w:r>
      <w:proofErr w:type="spellStart"/>
      <w:r w:rsidR="00A376DA" w:rsidRPr="00E2135F">
        <w:rPr>
          <w:b/>
        </w:rPr>
        <w:t>Alfândegas</w:t>
      </w:r>
      <w:proofErr w:type="spellEnd"/>
      <w:r w:rsidR="00A376DA" w:rsidRPr="00E2135F">
        <w:rPr>
          <w:b/>
        </w:rPr>
        <w:t>);</w:t>
      </w:r>
    </w:p>
    <w:p w:rsidR="00C45ECF" w:rsidRPr="00E2135F" w:rsidRDefault="00F11AC8" w:rsidP="00C45ECF">
      <w:pPr>
        <w:jc w:val="both"/>
      </w:pPr>
      <w:hyperlink r:id="rId9" w:tooltip="http://www.alfandegas.gv.ao/files/legislacoes/Pauta%20aduaneira%202007%20(pesquisavel).pdf" w:history="1">
        <w:r w:rsidR="00C45ECF" w:rsidRPr="00E2135F">
          <w:rPr>
            <w:u w:val="single"/>
          </w:rPr>
          <w:t>http://www.alfandegas.gv.ao/files/legislacoes/Pauta%20aduaneira%202007%20(pesquisavel).pdf</w:t>
        </w:r>
      </w:hyperlink>
      <w:r w:rsidR="00C45ECF" w:rsidRPr="00E2135F">
        <w:t xml:space="preserve"> </w:t>
      </w:r>
    </w:p>
    <w:p w:rsidR="00C45ECF" w:rsidRPr="00E2135F" w:rsidRDefault="00C45ECF" w:rsidP="00C45ECF">
      <w:pPr>
        <w:jc w:val="both"/>
      </w:pPr>
      <w:r w:rsidRPr="00E2135F">
        <w:rPr>
          <w:b/>
        </w:rPr>
        <w:t>Maliye Bakanlığı</w:t>
      </w:r>
      <w:r w:rsidR="00A376DA" w:rsidRPr="00E2135F">
        <w:rPr>
          <w:b/>
        </w:rPr>
        <w:t xml:space="preserve">; </w:t>
      </w:r>
      <w:hyperlink r:id="rId10" w:tooltip="http://www.minfin.gv.ao/fsys/Pauta_Aduaneira.pdf" w:history="1">
        <w:r w:rsidRPr="00E2135F">
          <w:rPr>
            <w:u w:val="single"/>
          </w:rPr>
          <w:t>http://www.minfin.gv.ao/fsys/Pauta_Aduaneira.pdf</w:t>
        </w:r>
      </w:hyperlink>
      <w:r w:rsidRPr="00E2135F">
        <w:t xml:space="preserve"> </w:t>
      </w:r>
    </w:p>
    <w:p w:rsidR="00C45ECF" w:rsidRPr="00E2135F" w:rsidRDefault="00C45ECF" w:rsidP="00C45ECF">
      <w:pPr>
        <w:jc w:val="both"/>
      </w:pPr>
    </w:p>
    <w:p w:rsidR="00C45ECF" w:rsidRPr="00E2135F" w:rsidRDefault="00C45ECF" w:rsidP="00C45ECF">
      <w:pPr>
        <w:jc w:val="both"/>
      </w:pPr>
      <w:r w:rsidRPr="00E2135F">
        <w:rPr>
          <w:b/>
        </w:rPr>
        <w:t>Market Access Database</w:t>
      </w:r>
      <w:r w:rsidR="00A376DA" w:rsidRPr="00E2135F">
        <w:rPr>
          <w:b/>
        </w:rPr>
        <w:t xml:space="preserve">; </w:t>
      </w:r>
      <w:r w:rsidRPr="00E2135F">
        <w:t>(</w:t>
      </w:r>
      <w:hyperlink r:id="rId11" w:tooltip="http://madb.europa.eu/madb/indexPubli.htm" w:history="1">
        <w:r w:rsidRPr="00E2135F">
          <w:rPr>
            <w:u w:val="single"/>
          </w:rPr>
          <w:t>http://madb.europa.eu/madb/indexPubli.htm</w:t>
        </w:r>
      </w:hyperlink>
      <w:r w:rsidRPr="00E2135F">
        <w:t xml:space="preserve">) </w:t>
      </w:r>
    </w:p>
    <w:p w:rsidR="00C45ECF" w:rsidRPr="00E2135F" w:rsidRDefault="00C45ECF" w:rsidP="00C45ECF">
      <w:pPr>
        <w:jc w:val="both"/>
      </w:pPr>
    </w:p>
    <w:p w:rsidR="00002734" w:rsidRPr="00E2135F" w:rsidRDefault="00002734" w:rsidP="00B76145">
      <w:pPr>
        <w:pStyle w:val="ListParagraph"/>
        <w:jc w:val="both"/>
      </w:pPr>
    </w:p>
    <w:sectPr w:rsidR="00002734" w:rsidRPr="00E2135F">
      <w:footerReference w:type="even" r:id="rId12"/>
      <w:footerReference w:type="defaul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1AC8" w:rsidRDefault="00F11AC8">
      <w:r>
        <w:separator/>
      </w:r>
    </w:p>
  </w:endnote>
  <w:endnote w:type="continuationSeparator" w:id="0">
    <w:p w:rsidR="00F11AC8" w:rsidRDefault="00F11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347" w:rsidRDefault="0083546B" w:rsidP="003866E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83347" w:rsidRDefault="00F11AC8" w:rsidP="00B700B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347" w:rsidRDefault="0083546B" w:rsidP="003866E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4787E">
      <w:rPr>
        <w:rStyle w:val="PageNumber"/>
        <w:noProof/>
      </w:rPr>
      <w:t>7</w:t>
    </w:r>
    <w:r>
      <w:rPr>
        <w:rStyle w:val="PageNumber"/>
      </w:rPr>
      <w:fldChar w:fldCharType="end"/>
    </w:r>
  </w:p>
  <w:p w:rsidR="002E7B01" w:rsidRPr="00566E35" w:rsidRDefault="002E7B01" w:rsidP="002E7B01">
    <w:pPr>
      <w:pStyle w:val="Footer"/>
      <w:ind w:right="360"/>
      <w:rPr>
        <w:b/>
        <w:i/>
      </w:rPr>
    </w:pPr>
    <w:r>
      <w:rPr>
        <w:b/>
        <w:i/>
      </w:rPr>
      <w:t>Luanda Ticaret Müşavirliği</w:t>
    </w:r>
    <w:r w:rsidRPr="00566E35">
      <w:rPr>
        <w:b/>
        <w:i/>
      </w:rPr>
      <w:t xml:space="preserve">, </w:t>
    </w:r>
    <w:r>
      <w:rPr>
        <w:b/>
        <w:i/>
      </w:rPr>
      <w:t>2015</w:t>
    </w:r>
  </w:p>
  <w:p w:rsidR="00CE312D" w:rsidRPr="00566E35" w:rsidRDefault="00CE312D" w:rsidP="00B700BC">
    <w:pPr>
      <w:pStyle w:val="Footer"/>
      <w:ind w:right="360"/>
      <w:rPr>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1AC8" w:rsidRDefault="00F11AC8">
      <w:r>
        <w:separator/>
      </w:r>
    </w:p>
  </w:footnote>
  <w:footnote w:type="continuationSeparator" w:id="0">
    <w:p w:rsidR="00F11AC8" w:rsidRDefault="00F11A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25pt;height:11.25pt" o:bullet="t">
        <v:imagedata r:id="rId1" o:title="msoB9C1"/>
      </v:shape>
    </w:pict>
  </w:numPicBullet>
  <w:abstractNum w:abstractNumId="0">
    <w:nsid w:val="03F45758"/>
    <w:multiLevelType w:val="hybridMultilevel"/>
    <w:tmpl w:val="9FB2D644"/>
    <w:lvl w:ilvl="0" w:tplc="BC24640C">
      <w:start w:val="1"/>
      <w:numFmt w:val="upperRoman"/>
      <w:lvlText w:val="%1-"/>
      <w:lvlJc w:val="left"/>
      <w:pPr>
        <w:ind w:left="1080" w:hanging="720"/>
      </w:pPr>
      <w:rPr>
        <w:rFonts w:ascii="Arial" w:hAnsi="Arial" w:cs="Arial"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EE4342"/>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0696640F"/>
    <w:multiLevelType w:val="hybridMultilevel"/>
    <w:tmpl w:val="9A4E45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D82BFC"/>
    <w:multiLevelType w:val="hybridMultilevel"/>
    <w:tmpl w:val="261C6C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1D3C05"/>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nsid w:val="1708362C"/>
    <w:multiLevelType w:val="multilevel"/>
    <w:tmpl w:val="EFDEA976"/>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1AB66226"/>
    <w:multiLevelType w:val="hybridMultilevel"/>
    <w:tmpl w:val="1AEC272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99B626D"/>
    <w:multiLevelType w:val="hybridMultilevel"/>
    <w:tmpl w:val="8B40B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A997495"/>
    <w:multiLevelType w:val="hybridMultilevel"/>
    <w:tmpl w:val="73980A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9A11088"/>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nsid w:val="3A7A08F0"/>
    <w:multiLevelType w:val="hybridMultilevel"/>
    <w:tmpl w:val="1E24B4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AD07AD1"/>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nsid w:val="3C524CC4"/>
    <w:multiLevelType w:val="hybridMultilevel"/>
    <w:tmpl w:val="A070877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8BF7A08"/>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nsid w:val="5BB90732"/>
    <w:multiLevelType w:val="hybridMultilevel"/>
    <w:tmpl w:val="54F6FB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4E5647F"/>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nsid w:val="673119A9"/>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nsid w:val="68FA1053"/>
    <w:multiLevelType w:val="multilevel"/>
    <w:tmpl w:val="C6DA41D8"/>
    <w:lvl w:ilvl="0">
      <w:start w:val="1"/>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6FDA5787"/>
    <w:multiLevelType w:val="hybridMultilevel"/>
    <w:tmpl w:val="468A6C0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7"/>
  </w:num>
  <w:num w:numId="4">
    <w:abstractNumId w:val="16"/>
  </w:num>
  <w:num w:numId="5">
    <w:abstractNumId w:val="2"/>
  </w:num>
  <w:num w:numId="6">
    <w:abstractNumId w:val="13"/>
  </w:num>
  <w:num w:numId="7">
    <w:abstractNumId w:val="12"/>
  </w:num>
  <w:num w:numId="8">
    <w:abstractNumId w:val="18"/>
  </w:num>
  <w:num w:numId="9">
    <w:abstractNumId w:val="3"/>
  </w:num>
  <w:num w:numId="10">
    <w:abstractNumId w:val="10"/>
  </w:num>
  <w:num w:numId="11">
    <w:abstractNumId w:val="14"/>
  </w:num>
  <w:num w:numId="12">
    <w:abstractNumId w:val="6"/>
  </w:num>
  <w:num w:numId="13">
    <w:abstractNumId w:val="1"/>
  </w:num>
  <w:num w:numId="14">
    <w:abstractNumId w:val="11"/>
  </w:num>
  <w:num w:numId="15">
    <w:abstractNumId w:val="9"/>
  </w:num>
  <w:num w:numId="16">
    <w:abstractNumId w:val="4"/>
  </w:num>
  <w:num w:numId="17">
    <w:abstractNumId w:val="15"/>
  </w:num>
  <w:num w:numId="18">
    <w:abstractNumId w:val="8"/>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277"/>
    <w:rsid w:val="00002734"/>
    <w:rsid w:val="000C2F86"/>
    <w:rsid w:val="0014510A"/>
    <w:rsid w:val="001613CF"/>
    <w:rsid w:val="00180213"/>
    <w:rsid w:val="001B09A4"/>
    <w:rsid w:val="001B2A5A"/>
    <w:rsid w:val="001B4CFF"/>
    <w:rsid w:val="001C441E"/>
    <w:rsid w:val="001D67E7"/>
    <w:rsid w:val="001F275F"/>
    <w:rsid w:val="00264AE3"/>
    <w:rsid w:val="00295E1F"/>
    <w:rsid w:val="002E7B01"/>
    <w:rsid w:val="003460D6"/>
    <w:rsid w:val="0034787E"/>
    <w:rsid w:val="003C2C4C"/>
    <w:rsid w:val="004506DE"/>
    <w:rsid w:val="004A6C7F"/>
    <w:rsid w:val="004B49A1"/>
    <w:rsid w:val="0050537E"/>
    <w:rsid w:val="00552872"/>
    <w:rsid w:val="00566E35"/>
    <w:rsid w:val="005E4018"/>
    <w:rsid w:val="00637413"/>
    <w:rsid w:val="00675EB8"/>
    <w:rsid w:val="006B69BC"/>
    <w:rsid w:val="006C7B5F"/>
    <w:rsid w:val="00716CB8"/>
    <w:rsid w:val="007323F2"/>
    <w:rsid w:val="00743D31"/>
    <w:rsid w:val="007F292A"/>
    <w:rsid w:val="00822392"/>
    <w:rsid w:val="0083546B"/>
    <w:rsid w:val="00845910"/>
    <w:rsid w:val="008713F8"/>
    <w:rsid w:val="008D3CF3"/>
    <w:rsid w:val="0091565C"/>
    <w:rsid w:val="009C103B"/>
    <w:rsid w:val="009D2DB4"/>
    <w:rsid w:val="009E46A7"/>
    <w:rsid w:val="00A12E75"/>
    <w:rsid w:val="00A174E4"/>
    <w:rsid w:val="00A376DA"/>
    <w:rsid w:val="00AB3A62"/>
    <w:rsid w:val="00AB68D3"/>
    <w:rsid w:val="00AC2DF5"/>
    <w:rsid w:val="00AD0C52"/>
    <w:rsid w:val="00AD1368"/>
    <w:rsid w:val="00AD1891"/>
    <w:rsid w:val="00AD48F0"/>
    <w:rsid w:val="00B27D51"/>
    <w:rsid w:val="00B5660D"/>
    <w:rsid w:val="00B76145"/>
    <w:rsid w:val="00C353A5"/>
    <w:rsid w:val="00C45ECF"/>
    <w:rsid w:val="00C93303"/>
    <w:rsid w:val="00CD7131"/>
    <w:rsid w:val="00CE312D"/>
    <w:rsid w:val="00D80F29"/>
    <w:rsid w:val="00DE4B04"/>
    <w:rsid w:val="00E128B5"/>
    <w:rsid w:val="00E1618A"/>
    <w:rsid w:val="00E2135F"/>
    <w:rsid w:val="00E40899"/>
    <w:rsid w:val="00EC175E"/>
    <w:rsid w:val="00EE0264"/>
    <w:rsid w:val="00EE790B"/>
    <w:rsid w:val="00F07EE5"/>
    <w:rsid w:val="00F11AC8"/>
    <w:rsid w:val="00F21CC7"/>
    <w:rsid w:val="00F22F43"/>
    <w:rsid w:val="00F61A9C"/>
    <w:rsid w:val="00FE32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5910"/>
    <w:pPr>
      <w:spacing w:after="0" w:line="240" w:lineRule="auto"/>
    </w:pPr>
    <w:rPr>
      <w:rFonts w:ascii="Times New Roman" w:eastAsia="Times New Roman" w:hAnsi="Times New Roman" w:cs="Times New Roman"/>
      <w:sz w:val="24"/>
      <w:szCs w:val="24"/>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845910"/>
    <w:pPr>
      <w:tabs>
        <w:tab w:val="center" w:pos="4320"/>
        <w:tab w:val="right" w:pos="8640"/>
      </w:tabs>
    </w:pPr>
  </w:style>
  <w:style w:type="character" w:customStyle="1" w:styleId="FooterChar">
    <w:name w:val="Footer Char"/>
    <w:basedOn w:val="DefaultParagraphFont"/>
    <w:link w:val="Footer"/>
    <w:rsid w:val="00845910"/>
    <w:rPr>
      <w:rFonts w:ascii="Times New Roman" w:eastAsia="Times New Roman" w:hAnsi="Times New Roman" w:cs="Times New Roman"/>
      <w:sz w:val="24"/>
      <w:szCs w:val="24"/>
      <w:lang w:val="tr-TR"/>
    </w:rPr>
  </w:style>
  <w:style w:type="character" w:styleId="PageNumber">
    <w:name w:val="page number"/>
    <w:basedOn w:val="DefaultParagraphFont"/>
    <w:rsid w:val="00845910"/>
  </w:style>
  <w:style w:type="paragraph" w:styleId="ListParagraph">
    <w:name w:val="List Paragraph"/>
    <w:basedOn w:val="Normal"/>
    <w:uiPriority w:val="34"/>
    <w:qFormat/>
    <w:rsid w:val="00845910"/>
    <w:pPr>
      <w:ind w:left="720"/>
      <w:contextualSpacing/>
    </w:pPr>
  </w:style>
  <w:style w:type="paragraph" w:styleId="BalloonText">
    <w:name w:val="Balloon Text"/>
    <w:basedOn w:val="Normal"/>
    <w:link w:val="BalloonTextChar"/>
    <w:uiPriority w:val="99"/>
    <w:semiHidden/>
    <w:unhideWhenUsed/>
    <w:rsid w:val="007323F2"/>
    <w:rPr>
      <w:rFonts w:ascii="Tahoma" w:hAnsi="Tahoma" w:cs="Tahoma"/>
      <w:sz w:val="16"/>
      <w:szCs w:val="16"/>
    </w:rPr>
  </w:style>
  <w:style w:type="character" w:customStyle="1" w:styleId="BalloonTextChar">
    <w:name w:val="Balloon Text Char"/>
    <w:basedOn w:val="DefaultParagraphFont"/>
    <w:link w:val="BalloonText"/>
    <w:uiPriority w:val="99"/>
    <w:semiHidden/>
    <w:rsid w:val="007323F2"/>
    <w:rPr>
      <w:rFonts w:ascii="Tahoma" w:eastAsia="Times New Roman" w:hAnsi="Tahoma" w:cs="Tahoma"/>
      <w:sz w:val="16"/>
      <w:szCs w:val="16"/>
      <w:lang w:val="tr-TR"/>
    </w:rPr>
  </w:style>
  <w:style w:type="paragraph" w:customStyle="1" w:styleId="FreeForm">
    <w:name w:val="Free Form"/>
    <w:rsid w:val="00180213"/>
    <w:pPr>
      <w:spacing w:after="0" w:line="240" w:lineRule="auto"/>
    </w:pPr>
    <w:rPr>
      <w:rFonts w:ascii="Helvetica" w:eastAsia="ヒラギノ角ゴ Pro W3" w:hAnsi="Helvetica" w:cs="Times New Roman"/>
      <w:color w:val="000000"/>
      <w:sz w:val="24"/>
      <w:szCs w:val="20"/>
    </w:rPr>
  </w:style>
  <w:style w:type="paragraph" w:styleId="Header">
    <w:name w:val="header"/>
    <w:basedOn w:val="Normal"/>
    <w:link w:val="HeaderChar"/>
    <w:uiPriority w:val="99"/>
    <w:unhideWhenUsed/>
    <w:rsid w:val="00CE312D"/>
    <w:pPr>
      <w:tabs>
        <w:tab w:val="center" w:pos="4680"/>
        <w:tab w:val="right" w:pos="9360"/>
      </w:tabs>
    </w:pPr>
  </w:style>
  <w:style w:type="character" w:customStyle="1" w:styleId="HeaderChar">
    <w:name w:val="Header Char"/>
    <w:basedOn w:val="DefaultParagraphFont"/>
    <w:link w:val="Header"/>
    <w:uiPriority w:val="99"/>
    <w:rsid w:val="00CE312D"/>
    <w:rPr>
      <w:rFonts w:ascii="Times New Roman" w:eastAsia="Times New Roman" w:hAnsi="Times New Roman" w:cs="Times New Roman"/>
      <w:sz w:val="24"/>
      <w:szCs w:val="24"/>
      <w:lang w:val="tr-TR"/>
    </w:rPr>
  </w:style>
  <w:style w:type="character" w:styleId="Hyperlink">
    <w:name w:val="Hyperlink"/>
    <w:basedOn w:val="DefaultParagraphFont"/>
    <w:uiPriority w:val="99"/>
    <w:unhideWhenUsed/>
    <w:rsid w:val="0034787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5910"/>
    <w:pPr>
      <w:spacing w:after="0" w:line="240" w:lineRule="auto"/>
    </w:pPr>
    <w:rPr>
      <w:rFonts w:ascii="Times New Roman" w:eastAsia="Times New Roman" w:hAnsi="Times New Roman" w:cs="Times New Roman"/>
      <w:sz w:val="24"/>
      <w:szCs w:val="24"/>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845910"/>
    <w:pPr>
      <w:tabs>
        <w:tab w:val="center" w:pos="4320"/>
        <w:tab w:val="right" w:pos="8640"/>
      </w:tabs>
    </w:pPr>
  </w:style>
  <w:style w:type="character" w:customStyle="1" w:styleId="FooterChar">
    <w:name w:val="Footer Char"/>
    <w:basedOn w:val="DefaultParagraphFont"/>
    <w:link w:val="Footer"/>
    <w:rsid w:val="00845910"/>
    <w:rPr>
      <w:rFonts w:ascii="Times New Roman" w:eastAsia="Times New Roman" w:hAnsi="Times New Roman" w:cs="Times New Roman"/>
      <w:sz w:val="24"/>
      <w:szCs w:val="24"/>
      <w:lang w:val="tr-TR"/>
    </w:rPr>
  </w:style>
  <w:style w:type="character" w:styleId="PageNumber">
    <w:name w:val="page number"/>
    <w:basedOn w:val="DefaultParagraphFont"/>
    <w:rsid w:val="00845910"/>
  </w:style>
  <w:style w:type="paragraph" w:styleId="ListParagraph">
    <w:name w:val="List Paragraph"/>
    <w:basedOn w:val="Normal"/>
    <w:uiPriority w:val="34"/>
    <w:qFormat/>
    <w:rsid w:val="00845910"/>
    <w:pPr>
      <w:ind w:left="720"/>
      <w:contextualSpacing/>
    </w:pPr>
  </w:style>
  <w:style w:type="paragraph" w:styleId="BalloonText">
    <w:name w:val="Balloon Text"/>
    <w:basedOn w:val="Normal"/>
    <w:link w:val="BalloonTextChar"/>
    <w:uiPriority w:val="99"/>
    <w:semiHidden/>
    <w:unhideWhenUsed/>
    <w:rsid w:val="007323F2"/>
    <w:rPr>
      <w:rFonts w:ascii="Tahoma" w:hAnsi="Tahoma" w:cs="Tahoma"/>
      <w:sz w:val="16"/>
      <w:szCs w:val="16"/>
    </w:rPr>
  </w:style>
  <w:style w:type="character" w:customStyle="1" w:styleId="BalloonTextChar">
    <w:name w:val="Balloon Text Char"/>
    <w:basedOn w:val="DefaultParagraphFont"/>
    <w:link w:val="BalloonText"/>
    <w:uiPriority w:val="99"/>
    <w:semiHidden/>
    <w:rsid w:val="007323F2"/>
    <w:rPr>
      <w:rFonts w:ascii="Tahoma" w:eastAsia="Times New Roman" w:hAnsi="Tahoma" w:cs="Tahoma"/>
      <w:sz w:val="16"/>
      <w:szCs w:val="16"/>
      <w:lang w:val="tr-TR"/>
    </w:rPr>
  </w:style>
  <w:style w:type="paragraph" w:customStyle="1" w:styleId="FreeForm">
    <w:name w:val="Free Form"/>
    <w:rsid w:val="00180213"/>
    <w:pPr>
      <w:spacing w:after="0" w:line="240" w:lineRule="auto"/>
    </w:pPr>
    <w:rPr>
      <w:rFonts w:ascii="Helvetica" w:eastAsia="ヒラギノ角ゴ Pro W3" w:hAnsi="Helvetica" w:cs="Times New Roman"/>
      <w:color w:val="000000"/>
      <w:sz w:val="24"/>
      <w:szCs w:val="20"/>
    </w:rPr>
  </w:style>
  <w:style w:type="paragraph" w:styleId="Header">
    <w:name w:val="header"/>
    <w:basedOn w:val="Normal"/>
    <w:link w:val="HeaderChar"/>
    <w:uiPriority w:val="99"/>
    <w:unhideWhenUsed/>
    <w:rsid w:val="00CE312D"/>
    <w:pPr>
      <w:tabs>
        <w:tab w:val="center" w:pos="4680"/>
        <w:tab w:val="right" w:pos="9360"/>
      </w:tabs>
    </w:pPr>
  </w:style>
  <w:style w:type="character" w:customStyle="1" w:styleId="HeaderChar">
    <w:name w:val="Header Char"/>
    <w:basedOn w:val="DefaultParagraphFont"/>
    <w:link w:val="Header"/>
    <w:uiPriority w:val="99"/>
    <w:rsid w:val="00CE312D"/>
    <w:rPr>
      <w:rFonts w:ascii="Times New Roman" w:eastAsia="Times New Roman" w:hAnsi="Times New Roman" w:cs="Times New Roman"/>
      <w:sz w:val="24"/>
      <w:szCs w:val="24"/>
      <w:lang w:val="tr-TR"/>
    </w:rPr>
  </w:style>
  <w:style w:type="character" w:styleId="Hyperlink">
    <w:name w:val="Hyperlink"/>
    <w:basedOn w:val="DefaultParagraphFont"/>
    <w:uiPriority w:val="99"/>
    <w:unhideWhenUsed/>
    <w:rsid w:val="0034787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nc@cnc-angola.gv.ao"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madb.europa.eu/madb/indexPubli.ht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infin.gv.ao/fsys/Pauta_Aduaneira.pdf" TargetMode="External"/><Relationship Id="rId4" Type="http://schemas.openxmlformats.org/officeDocument/2006/relationships/settings" Target="settings.xml"/><Relationship Id="rId9" Type="http://schemas.openxmlformats.org/officeDocument/2006/relationships/hyperlink" Target="http://www.alfandegas.gv.ao/files/legislacoes/Pauta%20aduaneira%202007%20(pesquisavel).pdf"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188</TotalTime>
  <Pages>9</Pages>
  <Words>2890</Words>
  <Characters>16474</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faruk</dc:creator>
  <cp:lastModifiedBy>Ahmet Yavuz Aybaş</cp:lastModifiedBy>
  <cp:revision>13</cp:revision>
  <cp:lastPrinted>2015-07-02T14:13:00Z</cp:lastPrinted>
  <dcterms:created xsi:type="dcterms:W3CDTF">2015-06-30T14:10:00Z</dcterms:created>
  <dcterms:modified xsi:type="dcterms:W3CDTF">2015-07-16T11:34:00Z</dcterms:modified>
</cp:coreProperties>
</file>